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5FA15" w14:textId="77777777" w:rsidR="0046202E" w:rsidRDefault="0046202E" w:rsidP="001F0396">
      <w:pPr>
        <w:rPr>
          <w:sz w:val="32"/>
          <w:szCs w:val="32"/>
        </w:rPr>
      </w:pPr>
      <w:bookmarkStart w:id="0" w:name="_Hlk364144762"/>
    </w:p>
    <w:p w14:paraId="51E4C84D" w14:textId="1170F48B" w:rsidR="0046202E" w:rsidRPr="00E84C68" w:rsidRDefault="0046202E" w:rsidP="00E84C68">
      <w:pPr>
        <w:ind w:left="5216" w:firstLine="1304"/>
      </w:pPr>
      <w:r w:rsidRPr="00E84C68">
        <w:t>December 2014</w:t>
      </w:r>
    </w:p>
    <w:p w14:paraId="1A2D48E6" w14:textId="77777777" w:rsidR="0046202E" w:rsidRDefault="0046202E" w:rsidP="001F0396">
      <w:pPr>
        <w:rPr>
          <w:sz w:val="32"/>
          <w:szCs w:val="32"/>
        </w:rPr>
      </w:pPr>
    </w:p>
    <w:p w14:paraId="35622621" w14:textId="77777777" w:rsidR="0046202E" w:rsidRDefault="0046202E" w:rsidP="001F0396">
      <w:pPr>
        <w:rPr>
          <w:sz w:val="32"/>
          <w:szCs w:val="32"/>
        </w:rPr>
      </w:pPr>
    </w:p>
    <w:p w14:paraId="0ADAAF52" w14:textId="77777777" w:rsidR="00E84C68" w:rsidRDefault="00E84C68" w:rsidP="001F0396">
      <w:pPr>
        <w:rPr>
          <w:sz w:val="32"/>
          <w:szCs w:val="32"/>
        </w:rPr>
      </w:pPr>
    </w:p>
    <w:p w14:paraId="0284A267" w14:textId="77777777" w:rsidR="00E84C68" w:rsidRDefault="00E84C68" w:rsidP="001F0396">
      <w:pPr>
        <w:rPr>
          <w:sz w:val="32"/>
          <w:szCs w:val="32"/>
        </w:rPr>
      </w:pPr>
    </w:p>
    <w:p w14:paraId="115D8B38" w14:textId="77777777" w:rsidR="0046202E" w:rsidRDefault="0046202E" w:rsidP="001F0396">
      <w:pPr>
        <w:rPr>
          <w:sz w:val="32"/>
          <w:szCs w:val="32"/>
        </w:rPr>
      </w:pPr>
    </w:p>
    <w:p w14:paraId="28A5E935" w14:textId="7FAC6917" w:rsidR="001F0396" w:rsidRDefault="001F0396" w:rsidP="0046202E">
      <w:pPr>
        <w:jc w:val="center"/>
        <w:rPr>
          <w:sz w:val="36"/>
          <w:szCs w:val="36"/>
        </w:rPr>
      </w:pPr>
      <w:r w:rsidRPr="0046202E">
        <w:rPr>
          <w:sz w:val="36"/>
          <w:szCs w:val="36"/>
        </w:rPr>
        <w:t>Does stakeholder involvement foster democratic legitimacy in international organizations?</w:t>
      </w:r>
      <w:r w:rsidR="0046202E">
        <w:rPr>
          <w:sz w:val="36"/>
          <w:szCs w:val="36"/>
        </w:rPr>
        <w:t xml:space="preserve"> </w:t>
      </w:r>
      <w:r w:rsidRPr="0046202E">
        <w:rPr>
          <w:sz w:val="36"/>
          <w:szCs w:val="36"/>
        </w:rPr>
        <w:t>An empirical assessment of a normative theory</w:t>
      </w:r>
    </w:p>
    <w:p w14:paraId="3979CF39" w14:textId="77777777" w:rsidR="0046202E" w:rsidRDefault="0046202E" w:rsidP="0046202E">
      <w:pPr>
        <w:jc w:val="center"/>
        <w:rPr>
          <w:sz w:val="36"/>
          <w:szCs w:val="36"/>
        </w:rPr>
      </w:pPr>
    </w:p>
    <w:p w14:paraId="110F8FC2" w14:textId="4AFF7507" w:rsidR="0046202E" w:rsidRPr="0046202E" w:rsidRDefault="0046202E" w:rsidP="0046202E">
      <w:pPr>
        <w:jc w:val="center"/>
      </w:pPr>
      <w:r w:rsidRPr="0046202E">
        <w:rPr>
          <w:i/>
        </w:rPr>
        <w:t>Review of International Organizations</w:t>
      </w:r>
      <w:r>
        <w:t xml:space="preserve"> (</w:t>
      </w:r>
      <w:r w:rsidRPr="0046202E">
        <w:t>forthcoming</w:t>
      </w:r>
      <w:r>
        <w:t>)</w:t>
      </w:r>
    </w:p>
    <w:p w14:paraId="28F634E4" w14:textId="77777777" w:rsidR="0046202E" w:rsidRPr="0046202E" w:rsidRDefault="0046202E" w:rsidP="00DE2E22">
      <w:pPr>
        <w:tabs>
          <w:tab w:val="left" w:pos="567"/>
        </w:tabs>
        <w:autoSpaceDE w:val="0"/>
        <w:autoSpaceDN w:val="0"/>
        <w:adjustRightInd w:val="0"/>
        <w:spacing w:line="480" w:lineRule="auto"/>
        <w:rPr>
          <w:lang w:val="en-CA"/>
        </w:rPr>
      </w:pPr>
    </w:p>
    <w:p w14:paraId="748CC643" w14:textId="77777777" w:rsidR="0046202E" w:rsidRPr="0046202E" w:rsidRDefault="0046202E" w:rsidP="00DE2E22">
      <w:pPr>
        <w:tabs>
          <w:tab w:val="left" w:pos="567"/>
        </w:tabs>
        <w:autoSpaceDE w:val="0"/>
        <w:autoSpaceDN w:val="0"/>
        <w:adjustRightInd w:val="0"/>
        <w:spacing w:line="480" w:lineRule="auto"/>
        <w:rPr>
          <w:lang w:val="en-CA"/>
        </w:rPr>
      </w:pPr>
    </w:p>
    <w:p w14:paraId="27310671" w14:textId="77777777" w:rsidR="0046202E" w:rsidRPr="0046202E" w:rsidRDefault="0046202E" w:rsidP="0046202E">
      <w:pPr>
        <w:tabs>
          <w:tab w:val="left" w:pos="567"/>
        </w:tabs>
        <w:autoSpaceDE w:val="0"/>
        <w:autoSpaceDN w:val="0"/>
        <w:adjustRightInd w:val="0"/>
        <w:rPr>
          <w:lang w:val="en-CA"/>
        </w:rPr>
      </w:pPr>
    </w:p>
    <w:p w14:paraId="3246F115" w14:textId="77777777" w:rsidR="0046202E" w:rsidRPr="0046202E" w:rsidRDefault="0046202E" w:rsidP="0046202E">
      <w:pPr>
        <w:tabs>
          <w:tab w:val="left" w:pos="567"/>
        </w:tabs>
        <w:jc w:val="both"/>
        <w:rPr>
          <w:lang w:val="en-CA"/>
        </w:rPr>
      </w:pPr>
      <w:r w:rsidRPr="0046202E">
        <w:rPr>
          <w:lang w:val="en-CA"/>
        </w:rPr>
        <w:t xml:space="preserve">The involvement of non-state organizations in global governance is widely seen as an important step toward global democracy. Proponents of “stakeholder democracy” argue that stakeholder organizations, such as civil society groups and other non-state actors, may represent people significantly affected by global decisions better than elected governments. In this article we identify a particularly promising sociological variant of this argument, test it against new evidence from a large-scale survey among stakeholder organizations with varying levels of involvement in international organizations (IOs), and find that the suggested stakeholder mechanism for producing democratic legitimacy in global governance does not work. Stakeholder involvement is unproductive for democratic legitimacy in IOs as perceived by stakeholders themselves. We suggest alternative explanations of this finding and argue that empirical analysis is useful for adjudicating normative arguments on the viability of stakeholder democracy in global governance. </w:t>
      </w:r>
    </w:p>
    <w:p w14:paraId="4D1D253A" w14:textId="77777777" w:rsidR="0046202E" w:rsidRPr="0046202E" w:rsidRDefault="0046202E" w:rsidP="00DE2E22">
      <w:pPr>
        <w:tabs>
          <w:tab w:val="left" w:pos="567"/>
        </w:tabs>
        <w:autoSpaceDE w:val="0"/>
        <w:autoSpaceDN w:val="0"/>
        <w:adjustRightInd w:val="0"/>
        <w:spacing w:line="480" w:lineRule="auto"/>
        <w:rPr>
          <w:lang w:val="en-CA"/>
        </w:rPr>
      </w:pPr>
    </w:p>
    <w:p w14:paraId="4A5AD284" w14:textId="77777777" w:rsidR="0046202E" w:rsidRPr="0046202E" w:rsidRDefault="0046202E" w:rsidP="00DE2E22">
      <w:pPr>
        <w:tabs>
          <w:tab w:val="left" w:pos="567"/>
        </w:tabs>
        <w:autoSpaceDE w:val="0"/>
        <w:autoSpaceDN w:val="0"/>
        <w:adjustRightInd w:val="0"/>
        <w:spacing w:line="480" w:lineRule="auto"/>
        <w:rPr>
          <w:lang w:val="en-CA"/>
        </w:rPr>
      </w:pPr>
    </w:p>
    <w:p w14:paraId="69EE604C" w14:textId="77777777" w:rsidR="0046202E" w:rsidRDefault="0046202E" w:rsidP="00E84C68">
      <w:pPr>
        <w:tabs>
          <w:tab w:val="left" w:pos="567"/>
        </w:tabs>
        <w:autoSpaceDE w:val="0"/>
        <w:autoSpaceDN w:val="0"/>
        <w:adjustRightInd w:val="0"/>
        <w:spacing w:line="480" w:lineRule="auto"/>
        <w:rPr>
          <w:lang w:val="en-CA"/>
        </w:rPr>
      </w:pPr>
    </w:p>
    <w:p w14:paraId="1B3A568B" w14:textId="77777777" w:rsidR="00E84C68" w:rsidRPr="0046202E" w:rsidRDefault="00E84C68" w:rsidP="00E84C68">
      <w:pPr>
        <w:tabs>
          <w:tab w:val="left" w:pos="567"/>
        </w:tabs>
        <w:autoSpaceDE w:val="0"/>
        <w:autoSpaceDN w:val="0"/>
        <w:adjustRightInd w:val="0"/>
        <w:spacing w:line="480" w:lineRule="auto"/>
        <w:rPr>
          <w:lang w:val="en-CA"/>
        </w:rPr>
      </w:pPr>
    </w:p>
    <w:p w14:paraId="34C0DF4B" w14:textId="569781CE" w:rsidR="00E84C68" w:rsidRDefault="00E84C68" w:rsidP="00E84C68">
      <w:pPr>
        <w:tabs>
          <w:tab w:val="left" w:pos="567"/>
        </w:tabs>
        <w:autoSpaceDE w:val="0"/>
        <w:autoSpaceDN w:val="0"/>
        <w:adjustRightInd w:val="0"/>
        <w:jc w:val="center"/>
        <w:rPr>
          <w:lang w:val="en-CA"/>
        </w:rPr>
      </w:pPr>
      <w:r w:rsidRPr="0046202E">
        <w:rPr>
          <w:lang w:val="en-CA"/>
        </w:rPr>
        <w:t>Hans Agné</w:t>
      </w:r>
      <w:r>
        <w:rPr>
          <w:lang w:val="en-CA"/>
        </w:rPr>
        <w:t xml:space="preserve"> </w:t>
      </w:r>
    </w:p>
    <w:p w14:paraId="5E89B787" w14:textId="2AA2B86D" w:rsidR="00E84C68" w:rsidRDefault="005C3AED" w:rsidP="00E84C68">
      <w:pPr>
        <w:tabs>
          <w:tab w:val="left" w:pos="567"/>
        </w:tabs>
        <w:autoSpaceDE w:val="0"/>
        <w:autoSpaceDN w:val="0"/>
        <w:adjustRightInd w:val="0"/>
        <w:jc w:val="center"/>
        <w:rPr>
          <w:lang w:val="en-CA"/>
        </w:rPr>
      </w:pPr>
      <w:r>
        <w:rPr>
          <w:lang w:val="en-CA"/>
        </w:rPr>
        <w:t xml:space="preserve">Department of </w:t>
      </w:r>
      <w:r w:rsidR="00E84C68">
        <w:rPr>
          <w:lang w:val="en-CA"/>
        </w:rPr>
        <w:t>Political Science, Stockholm University</w:t>
      </w:r>
    </w:p>
    <w:p w14:paraId="0D5BAFC1" w14:textId="77777777" w:rsidR="00E84C68" w:rsidRDefault="00E84C68" w:rsidP="00E84C68">
      <w:pPr>
        <w:tabs>
          <w:tab w:val="left" w:pos="567"/>
        </w:tabs>
        <w:autoSpaceDE w:val="0"/>
        <w:autoSpaceDN w:val="0"/>
        <w:adjustRightInd w:val="0"/>
        <w:jc w:val="center"/>
        <w:rPr>
          <w:lang w:val="en-CA"/>
        </w:rPr>
      </w:pPr>
    </w:p>
    <w:p w14:paraId="35FC3ECC" w14:textId="4151763E" w:rsidR="00E84C68" w:rsidRDefault="00E84C68" w:rsidP="00E84C68">
      <w:pPr>
        <w:tabs>
          <w:tab w:val="left" w:pos="567"/>
        </w:tabs>
        <w:autoSpaceDE w:val="0"/>
        <w:autoSpaceDN w:val="0"/>
        <w:adjustRightInd w:val="0"/>
        <w:jc w:val="center"/>
        <w:rPr>
          <w:lang w:val="en-CA"/>
        </w:rPr>
      </w:pPr>
      <w:r w:rsidRPr="0046202E">
        <w:rPr>
          <w:lang w:val="en-CA"/>
        </w:rPr>
        <w:t xml:space="preserve">Lisa </w:t>
      </w:r>
      <w:r w:rsidR="00207A4D">
        <w:rPr>
          <w:lang w:val="en-CA"/>
        </w:rPr>
        <w:t xml:space="preserve">Maria </w:t>
      </w:r>
      <w:bookmarkStart w:id="1" w:name="_GoBack"/>
      <w:bookmarkEnd w:id="1"/>
      <w:r w:rsidRPr="0046202E">
        <w:rPr>
          <w:lang w:val="en-CA"/>
        </w:rPr>
        <w:t>Dellmuth</w:t>
      </w:r>
      <w:r>
        <w:rPr>
          <w:lang w:val="en-CA"/>
        </w:rPr>
        <w:t xml:space="preserve"> </w:t>
      </w:r>
    </w:p>
    <w:p w14:paraId="6452981F" w14:textId="111BACCA" w:rsidR="00E84C68" w:rsidRDefault="005C3AED" w:rsidP="00E84C68">
      <w:pPr>
        <w:tabs>
          <w:tab w:val="left" w:pos="567"/>
        </w:tabs>
        <w:autoSpaceDE w:val="0"/>
        <w:autoSpaceDN w:val="0"/>
        <w:adjustRightInd w:val="0"/>
        <w:jc w:val="center"/>
        <w:rPr>
          <w:lang w:val="en-CA"/>
        </w:rPr>
      </w:pPr>
      <w:r>
        <w:rPr>
          <w:lang w:val="en-CA"/>
        </w:rPr>
        <w:t>Stockholm Resilience Centre</w:t>
      </w:r>
      <w:r w:rsidR="00E84C68">
        <w:rPr>
          <w:lang w:val="en-CA"/>
        </w:rPr>
        <w:t>, Stockholm University</w:t>
      </w:r>
    </w:p>
    <w:p w14:paraId="11723284" w14:textId="77777777" w:rsidR="00E84C68" w:rsidRDefault="00E84C68" w:rsidP="00E84C68">
      <w:pPr>
        <w:tabs>
          <w:tab w:val="left" w:pos="567"/>
        </w:tabs>
        <w:autoSpaceDE w:val="0"/>
        <w:autoSpaceDN w:val="0"/>
        <w:adjustRightInd w:val="0"/>
        <w:jc w:val="center"/>
        <w:rPr>
          <w:lang w:val="en-CA"/>
        </w:rPr>
      </w:pPr>
    </w:p>
    <w:p w14:paraId="481F464E" w14:textId="2816E059" w:rsidR="00E84C68" w:rsidRDefault="00E84C68" w:rsidP="00E84C68">
      <w:pPr>
        <w:tabs>
          <w:tab w:val="left" w:pos="567"/>
        </w:tabs>
        <w:autoSpaceDE w:val="0"/>
        <w:autoSpaceDN w:val="0"/>
        <w:adjustRightInd w:val="0"/>
        <w:jc w:val="center"/>
        <w:rPr>
          <w:lang w:val="en-CA"/>
        </w:rPr>
      </w:pPr>
      <w:r w:rsidRPr="0046202E">
        <w:rPr>
          <w:lang w:val="en-CA"/>
        </w:rPr>
        <w:t>Jonas Tallberg</w:t>
      </w:r>
      <w:r>
        <w:rPr>
          <w:lang w:val="en-CA"/>
        </w:rPr>
        <w:t xml:space="preserve"> </w:t>
      </w:r>
    </w:p>
    <w:p w14:paraId="4FA2D48C" w14:textId="14846E7C" w:rsidR="00E84C68" w:rsidRPr="0046202E" w:rsidRDefault="005C3AED" w:rsidP="00E84C68">
      <w:pPr>
        <w:tabs>
          <w:tab w:val="left" w:pos="567"/>
        </w:tabs>
        <w:autoSpaceDE w:val="0"/>
        <w:autoSpaceDN w:val="0"/>
        <w:adjustRightInd w:val="0"/>
        <w:jc w:val="center"/>
        <w:rPr>
          <w:lang w:val="en-CA"/>
        </w:rPr>
      </w:pPr>
      <w:r>
        <w:rPr>
          <w:lang w:val="en-CA"/>
        </w:rPr>
        <w:t xml:space="preserve">Department of </w:t>
      </w:r>
      <w:r w:rsidR="00E84C68">
        <w:rPr>
          <w:lang w:val="en-CA"/>
        </w:rPr>
        <w:t>Political Science, Stockholm University</w:t>
      </w:r>
    </w:p>
    <w:p w14:paraId="4CB2A4E8" w14:textId="77777777" w:rsidR="0046202E" w:rsidRPr="0046202E" w:rsidRDefault="0046202E" w:rsidP="0046202E">
      <w:pPr>
        <w:tabs>
          <w:tab w:val="left" w:pos="567"/>
        </w:tabs>
        <w:autoSpaceDE w:val="0"/>
        <w:autoSpaceDN w:val="0"/>
        <w:adjustRightInd w:val="0"/>
        <w:spacing w:line="480" w:lineRule="auto"/>
        <w:jc w:val="center"/>
        <w:rPr>
          <w:lang w:val="en-CA"/>
        </w:rPr>
      </w:pPr>
    </w:p>
    <w:p w14:paraId="45BB7DE2" w14:textId="2A7E5D1B" w:rsidR="00DE2E22" w:rsidRDefault="0046202E" w:rsidP="00DE2E22">
      <w:pPr>
        <w:tabs>
          <w:tab w:val="left" w:pos="567"/>
        </w:tabs>
        <w:autoSpaceDE w:val="0"/>
        <w:autoSpaceDN w:val="0"/>
        <w:adjustRightInd w:val="0"/>
        <w:spacing w:line="480" w:lineRule="auto"/>
        <w:rPr>
          <w:lang w:val="en-CA"/>
        </w:rPr>
      </w:pPr>
      <w:r>
        <w:rPr>
          <w:lang w:val="en-CA"/>
        </w:rPr>
        <w:br w:type="column"/>
      </w:r>
      <w:r w:rsidR="00DE2E22">
        <w:rPr>
          <w:lang w:val="en-CA"/>
        </w:rPr>
        <w:lastRenderedPageBreak/>
        <w:t>A growing proportion of all political decisions are taken through international procedures.</w:t>
      </w:r>
      <w:r w:rsidR="00DE2E22">
        <w:rPr>
          <w:rStyle w:val="Fotnotsreferens"/>
          <w:lang w:val="en-CA"/>
        </w:rPr>
        <w:footnoteReference w:id="2"/>
      </w:r>
      <w:r w:rsidR="00DE2E22">
        <w:rPr>
          <w:lang w:val="en-CA"/>
        </w:rPr>
        <w:t xml:space="preserve"> More than ever, such decisions impact on people and politics within states. This development over recent decades raise</w:t>
      </w:r>
      <w:r w:rsidR="003A039D">
        <w:rPr>
          <w:lang w:val="en-CA"/>
        </w:rPr>
        <w:t>s</w:t>
      </w:r>
      <w:r w:rsidR="00DE2E22">
        <w:rPr>
          <w:lang w:val="en-CA"/>
        </w:rPr>
        <w:t xml:space="preserve"> new questions about democracy and legitimacy. In so far as democracy is valued among people in domestic politics, it ought to play an important role for the legitimacy of global governance as well (Held</w:t>
      </w:r>
      <w:r w:rsidR="00864ED7">
        <w:rPr>
          <w:lang w:val="en-CA"/>
        </w:rPr>
        <w:t xml:space="preserve"> 1</w:t>
      </w:r>
      <w:r w:rsidR="00DE2E22">
        <w:rPr>
          <w:lang w:val="en-CA"/>
        </w:rPr>
        <w:t>995). Yet, once the problem of how democracy ought to be reflected in international institutions is confronted, whatever consensus may exist on the general importance of democracy breaks down into a number of alternative conceptions and proposals</w:t>
      </w:r>
      <w:r w:rsidR="003A039D">
        <w:rPr>
          <w:lang w:val="en-CA"/>
        </w:rPr>
        <w:t>.</w:t>
      </w:r>
      <w:r w:rsidR="003A039D">
        <w:rPr>
          <w:rStyle w:val="Fotnotsreferens"/>
          <w:lang w:val="en-CA"/>
        </w:rPr>
        <w:footnoteReference w:id="3"/>
      </w:r>
      <w:r w:rsidR="00DE2E22">
        <w:rPr>
          <w:lang w:val="en-CA"/>
        </w:rPr>
        <w:t xml:space="preserve"> </w:t>
      </w:r>
    </w:p>
    <w:p w14:paraId="44D91CBF" w14:textId="575BEC38" w:rsidR="005A4C09" w:rsidRDefault="00DE2E22" w:rsidP="002A57F6">
      <w:pPr>
        <w:tabs>
          <w:tab w:val="left" w:pos="567"/>
        </w:tabs>
        <w:spacing w:line="480" w:lineRule="auto"/>
        <w:rPr>
          <w:b/>
          <w:lang w:val="en-CA"/>
        </w:rPr>
      </w:pPr>
      <w:r>
        <w:rPr>
          <w:lang w:val="en-CA"/>
        </w:rPr>
        <w:tab/>
        <w:t xml:space="preserve">The debate over democratically legitimate institutions beyond the state </w:t>
      </w:r>
      <w:r w:rsidR="00AB5EE8">
        <w:rPr>
          <w:lang w:val="en-CA"/>
        </w:rPr>
        <w:t xml:space="preserve">has </w:t>
      </w:r>
      <w:r w:rsidR="00E955C1">
        <w:rPr>
          <w:lang w:val="en-CA"/>
        </w:rPr>
        <w:t xml:space="preserve">conventionally </w:t>
      </w:r>
      <w:r w:rsidR="00AB5EE8">
        <w:rPr>
          <w:lang w:val="en-CA"/>
        </w:rPr>
        <w:t xml:space="preserve">been </w:t>
      </w:r>
      <w:r w:rsidR="00E955C1">
        <w:rPr>
          <w:lang w:val="en-CA"/>
        </w:rPr>
        <w:t xml:space="preserve">summed up </w:t>
      </w:r>
      <w:r w:rsidR="008B5845">
        <w:rPr>
          <w:lang w:val="en-CA"/>
        </w:rPr>
        <w:t xml:space="preserve">as suggesting </w:t>
      </w:r>
      <w:r w:rsidR="00E955C1">
        <w:rPr>
          <w:lang w:val="en-CA"/>
        </w:rPr>
        <w:t xml:space="preserve">partly competing “models” of global democracy </w:t>
      </w:r>
      <w:r w:rsidR="00E955C1">
        <w:rPr>
          <w:noProof/>
          <w:lang w:val="en-CA"/>
        </w:rPr>
        <w:t>(Archibugi et al.</w:t>
      </w:r>
      <w:r w:rsidR="00864ED7">
        <w:rPr>
          <w:noProof/>
          <w:lang w:val="en-CA"/>
        </w:rPr>
        <w:t xml:space="preserve"> 2</w:t>
      </w:r>
      <w:r w:rsidR="00E955C1">
        <w:rPr>
          <w:noProof/>
          <w:lang w:val="en-CA"/>
        </w:rPr>
        <w:t>012a; McGrew</w:t>
      </w:r>
      <w:r w:rsidR="00864ED7">
        <w:rPr>
          <w:noProof/>
          <w:lang w:val="en-CA"/>
        </w:rPr>
        <w:t xml:space="preserve"> 2</w:t>
      </w:r>
      <w:r w:rsidR="00E955C1">
        <w:rPr>
          <w:noProof/>
          <w:lang w:val="en-CA"/>
        </w:rPr>
        <w:t>002)</w:t>
      </w:r>
      <w:r w:rsidR="00E955C1">
        <w:rPr>
          <w:lang w:val="en-CA"/>
        </w:rPr>
        <w:t xml:space="preserve">, that is, simplified packages of ontological assumptions, positive expectations, and normative principles that underpin alternative prescriptions of what would make world politics democratically legitimate. </w:t>
      </w:r>
      <w:r w:rsidR="00596A73">
        <w:rPr>
          <w:lang w:val="en-CA"/>
        </w:rPr>
        <w:t xml:space="preserve">A first </w:t>
      </w:r>
      <w:r w:rsidR="005A4C09">
        <w:rPr>
          <w:lang w:val="en-CA"/>
        </w:rPr>
        <w:t xml:space="preserve">wave of </w:t>
      </w:r>
      <w:r w:rsidR="00596A73">
        <w:rPr>
          <w:lang w:val="en-CA"/>
        </w:rPr>
        <w:t xml:space="preserve">debate </w:t>
      </w:r>
      <w:r w:rsidR="005A4C09">
        <w:rPr>
          <w:lang w:val="en-CA"/>
        </w:rPr>
        <w:t xml:space="preserve">centred </w:t>
      </w:r>
      <w:r w:rsidR="00596A73">
        <w:rPr>
          <w:lang w:val="en-CA"/>
        </w:rPr>
        <w:t xml:space="preserve">attention </w:t>
      </w:r>
      <w:r w:rsidR="005A4C09">
        <w:rPr>
          <w:lang w:val="en-CA"/>
        </w:rPr>
        <w:t xml:space="preserve">on </w:t>
      </w:r>
      <w:r w:rsidR="00E955C1">
        <w:rPr>
          <w:lang w:val="en-CA"/>
        </w:rPr>
        <w:t xml:space="preserve">cosmopolitan </w:t>
      </w:r>
      <w:r w:rsidR="00BA341B">
        <w:rPr>
          <w:lang w:val="en-CA"/>
        </w:rPr>
        <w:t xml:space="preserve">and federal </w:t>
      </w:r>
      <w:r w:rsidR="00596A73">
        <w:rPr>
          <w:lang w:val="en-CA"/>
        </w:rPr>
        <w:t xml:space="preserve">models of </w:t>
      </w:r>
      <w:r w:rsidR="00E955C1">
        <w:rPr>
          <w:lang w:val="en-CA"/>
        </w:rPr>
        <w:t>democracy</w:t>
      </w:r>
      <w:r w:rsidR="00E955C1">
        <w:rPr>
          <w:noProof/>
          <w:lang w:val="en-CA"/>
        </w:rPr>
        <w:t>.</w:t>
      </w:r>
      <w:r w:rsidR="0030700B">
        <w:rPr>
          <w:rStyle w:val="Fotnotsreferens"/>
          <w:noProof/>
          <w:lang w:val="en-CA"/>
        </w:rPr>
        <w:footnoteReference w:id="4"/>
      </w:r>
      <w:r w:rsidR="00E955C1">
        <w:rPr>
          <w:noProof/>
          <w:lang w:val="en-CA"/>
        </w:rPr>
        <w:t xml:space="preserve"> </w:t>
      </w:r>
      <w:r w:rsidR="00596A73">
        <w:rPr>
          <w:noProof/>
          <w:lang w:val="en-CA"/>
        </w:rPr>
        <w:t>On these views</w:t>
      </w:r>
      <w:r w:rsidR="00E955C1">
        <w:rPr>
          <w:noProof/>
          <w:lang w:val="en-CA"/>
        </w:rPr>
        <w:t xml:space="preserve">, </w:t>
      </w:r>
      <w:r w:rsidR="005C6A7A">
        <w:rPr>
          <w:noProof/>
          <w:lang w:val="en-CA"/>
        </w:rPr>
        <w:t xml:space="preserve">international </w:t>
      </w:r>
      <w:r w:rsidR="00E955C1">
        <w:rPr>
          <w:noProof/>
          <w:lang w:val="en-CA"/>
        </w:rPr>
        <w:t xml:space="preserve">politics </w:t>
      </w:r>
      <w:r w:rsidR="005C6A7A">
        <w:rPr>
          <w:noProof/>
          <w:lang w:val="en-CA"/>
        </w:rPr>
        <w:t>can be democratized by constructing</w:t>
      </w:r>
      <w:r w:rsidR="00E955C1">
        <w:rPr>
          <w:noProof/>
          <w:lang w:val="en-CA"/>
        </w:rPr>
        <w:t xml:space="preserve"> </w:t>
      </w:r>
      <w:r w:rsidR="00596A73">
        <w:rPr>
          <w:noProof/>
          <w:lang w:val="en-CA"/>
        </w:rPr>
        <w:t xml:space="preserve">global </w:t>
      </w:r>
      <w:r w:rsidR="00E955C1">
        <w:rPr>
          <w:noProof/>
          <w:lang w:val="en-CA"/>
        </w:rPr>
        <w:t>political institu</w:t>
      </w:r>
      <w:r w:rsidR="005C6A7A">
        <w:rPr>
          <w:noProof/>
          <w:lang w:val="en-CA"/>
        </w:rPr>
        <w:t xml:space="preserve">tions similar to those </w:t>
      </w:r>
      <w:r w:rsidR="00596A73">
        <w:rPr>
          <w:noProof/>
          <w:lang w:val="en-CA"/>
        </w:rPr>
        <w:t xml:space="preserve">found within </w:t>
      </w:r>
      <w:r w:rsidR="00E955C1">
        <w:rPr>
          <w:noProof/>
          <w:lang w:val="en-CA"/>
        </w:rPr>
        <w:t xml:space="preserve">liberal democratic </w:t>
      </w:r>
      <w:r w:rsidR="005C6A7A">
        <w:rPr>
          <w:noProof/>
          <w:lang w:val="en-CA"/>
        </w:rPr>
        <w:t xml:space="preserve">states, </w:t>
      </w:r>
      <w:r w:rsidR="00846EAE">
        <w:rPr>
          <w:noProof/>
          <w:lang w:val="en-CA"/>
        </w:rPr>
        <w:t xml:space="preserve">for example </w:t>
      </w:r>
      <w:r w:rsidR="005C6A7A">
        <w:rPr>
          <w:noProof/>
          <w:lang w:val="en-CA"/>
        </w:rPr>
        <w:t>a parliament</w:t>
      </w:r>
      <w:r w:rsidR="00596A73">
        <w:rPr>
          <w:noProof/>
          <w:lang w:val="en-CA"/>
        </w:rPr>
        <w:t>, a constitution, and a citizenship for humanity as a whole</w:t>
      </w:r>
      <w:r w:rsidR="005C6A7A">
        <w:rPr>
          <w:noProof/>
          <w:lang w:val="en-CA"/>
        </w:rPr>
        <w:t xml:space="preserve">. </w:t>
      </w:r>
      <w:r w:rsidR="00596A73">
        <w:rPr>
          <w:noProof/>
          <w:lang w:val="en-CA"/>
        </w:rPr>
        <w:t xml:space="preserve">Rather soon, however, </w:t>
      </w:r>
      <w:r w:rsidR="005A4C09">
        <w:rPr>
          <w:noProof/>
          <w:lang w:val="en-CA"/>
        </w:rPr>
        <w:t>c</w:t>
      </w:r>
      <w:r w:rsidR="005C6A7A">
        <w:rPr>
          <w:noProof/>
          <w:lang w:val="en-CA"/>
        </w:rPr>
        <w:t xml:space="preserve">ritics </w:t>
      </w:r>
      <w:r w:rsidR="004A6833">
        <w:rPr>
          <w:noProof/>
          <w:lang w:val="en-CA"/>
        </w:rPr>
        <w:t xml:space="preserve">began to </w:t>
      </w:r>
      <w:r w:rsidR="00BA341B">
        <w:rPr>
          <w:noProof/>
          <w:lang w:val="en-CA"/>
        </w:rPr>
        <w:t>object to the lack of realism in these suggestions</w:t>
      </w:r>
      <w:r w:rsidR="00BF2744">
        <w:rPr>
          <w:noProof/>
          <w:lang w:val="en-CA"/>
        </w:rPr>
        <w:t>,</w:t>
      </w:r>
      <w:r w:rsidR="00BA341B">
        <w:rPr>
          <w:noProof/>
          <w:lang w:val="en-CA"/>
        </w:rPr>
        <w:t xml:space="preserve"> and developed </w:t>
      </w:r>
      <w:r w:rsidR="005C6A7A">
        <w:rPr>
          <w:noProof/>
          <w:lang w:val="en-CA"/>
        </w:rPr>
        <w:t xml:space="preserve">alternative </w:t>
      </w:r>
      <w:r w:rsidR="00BA341B">
        <w:rPr>
          <w:noProof/>
          <w:lang w:val="en-CA"/>
        </w:rPr>
        <w:t xml:space="preserve">models </w:t>
      </w:r>
      <w:r w:rsidR="005C6A7A">
        <w:rPr>
          <w:noProof/>
          <w:lang w:val="en-CA"/>
        </w:rPr>
        <w:t>fo</w:t>
      </w:r>
      <w:r w:rsidR="00BA341B">
        <w:rPr>
          <w:noProof/>
          <w:lang w:val="en-CA"/>
        </w:rPr>
        <w:t xml:space="preserve">r </w:t>
      </w:r>
      <w:r w:rsidR="00BA341B">
        <w:rPr>
          <w:noProof/>
          <w:lang w:val="en-CA"/>
        </w:rPr>
        <w:lastRenderedPageBreak/>
        <w:t xml:space="preserve">thinking about global democratization, </w:t>
      </w:r>
      <w:r w:rsidR="008B3A65">
        <w:rPr>
          <w:noProof/>
          <w:lang w:val="en-CA"/>
        </w:rPr>
        <w:t>such as</w:t>
      </w:r>
      <w:r w:rsidR="00BA341B">
        <w:rPr>
          <w:noProof/>
          <w:lang w:val="en-CA"/>
        </w:rPr>
        <w:t xml:space="preserve"> </w:t>
      </w:r>
      <w:r w:rsidR="00BA341B" w:rsidRPr="005C6A7A">
        <w:t>polycentric, pluralist, postmodern, transnational</w:t>
      </w:r>
      <w:r w:rsidR="00BA341B">
        <w:t xml:space="preserve">, </w:t>
      </w:r>
      <w:r w:rsidR="00BA341B" w:rsidRPr="005C6A7A">
        <w:t>deliberative</w:t>
      </w:r>
      <w:r w:rsidR="00BA341B">
        <w:t xml:space="preserve">, and stakeholder </w:t>
      </w:r>
      <w:r w:rsidR="00BA341B" w:rsidRPr="005C6A7A">
        <w:t>models</w:t>
      </w:r>
      <w:r w:rsidR="00BA341B">
        <w:t xml:space="preserve"> of democracy.</w:t>
      </w:r>
      <w:r w:rsidR="00BA341B">
        <w:rPr>
          <w:rStyle w:val="Fotnotsreferens"/>
        </w:rPr>
        <w:footnoteReference w:id="5"/>
      </w:r>
      <w:r w:rsidR="00BA341B">
        <w:t xml:space="preserve"> </w:t>
      </w:r>
      <w:r>
        <w:rPr>
          <w:b/>
          <w:lang w:val="en-CA"/>
        </w:rPr>
        <w:tab/>
      </w:r>
    </w:p>
    <w:p w14:paraId="58309677" w14:textId="2B30A42D" w:rsidR="00A16C77" w:rsidRDefault="005A4C09" w:rsidP="002A57F6">
      <w:pPr>
        <w:tabs>
          <w:tab w:val="left" w:pos="567"/>
        </w:tabs>
        <w:spacing w:line="480" w:lineRule="auto"/>
        <w:rPr>
          <w:lang w:val="en-CA"/>
        </w:rPr>
      </w:pPr>
      <w:r>
        <w:rPr>
          <w:b/>
          <w:lang w:val="en-CA"/>
        </w:rPr>
        <w:tab/>
      </w:r>
      <w:r w:rsidR="00DE2E22">
        <w:rPr>
          <w:lang w:val="en-CA"/>
        </w:rPr>
        <w:t xml:space="preserve">The purpose of this article is to examine a key </w:t>
      </w:r>
      <w:r w:rsidR="002A57F6">
        <w:rPr>
          <w:lang w:val="en-CA"/>
        </w:rPr>
        <w:t xml:space="preserve">empirical </w:t>
      </w:r>
      <w:r w:rsidR="00DE2E22">
        <w:rPr>
          <w:lang w:val="en-CA"/>
        </w:rPr>
        <w:t xml:space="preserve">assumption </w:t>
      </w:r>
      <w:r w:rsidR="0023781B">
        <w:rPr>
          <w:lang w:val="en-CA"/>
        </w:rPr>
        <w:t xml:space="preserve">that is common to </w:t>
      </w:r>
      <w:r w:rsidR="003A039D">
        <w:rPr>
          <w:lang w:val="en-CA"/>
        </w:rPr>
        <w:t xml:space="preserve">several </w:t>
      </w:r>
      <w:r w:rsidR="00BA341B">
        <w:rPr>
          <w:lang w:val="en-CA"/>
        </w:rPr>
        <w:t xml:space="preserve">of the </w:t>
      </w:r>
      <w:r w:rsidR="00DE2E22">
        <w:rPr>
          <w:lang w:val="en-CA"/>
        </w:rPr>
        <w:t>model</w:t>
      </w:r>
      <w:r w:rsidR="003A039D">
        <w:rPr>
          <w:lang w:val="en-CA"/>
        </w:rPr>
        <w:t>s</w:t>
      </w:r>
      <w:r w:rsidR="00DE2E22">
        <w:rPr>
          <w:lang w:val="en-CA"/>
        </w:rPr>
        <w:t xml:space="preserve"> </w:t>
      </w:r>
      <w:r w:rsidR="005A5700">
        <w:rPr>
          <w:lang w:val="en-CA"/>
        </w:rPr>
        <w:t xml:space="preserve">invoked as alternatives to those of </w:t>
      </w:r>
      <w:r w:rsidR="00D630FE">
        <w:rPr>
          <w:lang w:val="en-CA"/>
        </w:rPr>
        <w:t xml:space="preserve">cosmopolitan </w:t>
      </w:r>
      <w:r w:rsidR="00087310">
        <w:rPr>
          <w:lang w:val="en-CA"/>
        </w:rPr>
        <w:t xml:space="preserve">and </w:t>
      </w:r>
      <w:r w:rsidR="00D630FE">
        <w:rPr>
          <w:lang w:val="en-CA"/>
        </w:rPr>
        <w:t xml:space="preserve">federal </w:t>
      </w:r>
      <w:r w:rsidR="000F7A78">
        <w:rPr>
          <w:lang w:val="en-CA"/>
        </w:rPr>
        <w:t>democracy. The</w:t>
      </w:r>
      <w:r w:rsidR="00D630FE">
        <w:rPr>
          <w:lang w:val="en-CA"/>
        </w:rPr>
        <w:t xml:space="preserve"> assumption is that strengthened opportunities for involvement of self-organizing </w:t>
      </w:r>
      <w:r w:rsidR="00AB5EE8">
        <w:rPr>
          <w:lang w:val="en-CA"/>
        </w:rPr>
        <w:t xml:space="preserve">non-state </w:t>
      </w:r>
      <w:r w:rsidR="00D630FE">
        <w:rPr>
          <w:lang w:val="en-CA"/>
        </w:rPr>
        <w:t xml:space="preserve">actors, </w:t>
      </w:r>
      <w:r w:rsidR="00AB5EE8">
        <w:rPr>
          <w:lang w:val="en-CA"/>
        </w:rPr>
        <w:t>such as</w:t>
      </w:r>
      <w:r w:rsidR="003D10A1">
        <w:rPr>
          <w:lang w:val="en-CA"/>
        </w:rPr>
        <w:t xml:space="preserve"> </w:t>
      </w:r>
      <w:r w:rsidR="009119C6">
        <w:rPr>
          <w:lang w:val="en-CA"/>
        </w:rPr>
        <w:t xml:space="preserve">civil-society </w:t>
      </w:r>
      <w:r w:rsidR="00956DF8">
        <w:rPr>
          <w:lang w:val="en-CA"/>
        </w:rPr>
        <w:t>groups</w:t>
      </w:r>
      <w:r w:rsidR="009119C6">
        <w:rPr>
          <w:lang w:val="en-CA"/>
        </w:rPr>
        <w:t xml:space="preserve">, </w:t>
      </w:r>
      <w:r w:rsidR="00074DCA">
        <w:rPr>
          <w:lang w:val="en-CA"/>
        </w:rPr>
        <w:t xml:space="preserve">advocacy </w:t>
      </w:r>
      <w:r w:rsidR="00956DF8">
        <w:rPr>
          <w:lang w:val="en-CA"/>
        </w:rPr>
        <w:t xml:space="preserve">organizations, </w:t>
      </w:r>
      <w:r w:rsidR="00D630FE">
        <w:rPr>
          <w:lang w:val="en-CA"/>
        </w:rPr>
        <w:t xml:space="preserve">and self-appointed representatives, </w:t>
      </w:r>
      <w:r w:rsidR="00BF2744">
        <w:rPr>
          <w:lang w:val="en-CA"/>
        </w:rPr>
        <w:t xml:space="preserve">in political </w:t>
      </w:r>
      <w:r w:rsidR="00370580">
        <w:rPr>
          <w:lang w:val="en-CA"/>
        </w:rPr>
        <w:t xml:space="preserve">decision-making </w:t>
      </w:r>
      <w:r w:rsidR="00174D8F">
        <w:rPr>
          <w:lang w:val="en-CA"/>
        </w:rPr>
        <w:t xml:space="preserve">enhance the democratic legitimacy of </w:t>
      </w:r>
      <w:r w:rsidR="009066C1">
        <w:rPr>
          <w:lang w:val="en-CA"/>
        </w:rPr>
        <w:t xml:space="preserve">these decision-making </w:t>
      </w:r>
      <w:r w:rsidR="00D630FE">
        <w:rPr>
          <w:lang w:val="en-CA"/>
        </w:rPr>
        <w:t>procedures.</w:t>
      </w:r>
      <w:r w:rsidR="00074DCA">
        <w:rPr>
          <w:lang w:val="en-CA"/>
        </w:rPr>
        <w:t xml:space="preserve"> </w:t>
      </w:r>
      <w:r w:rsidR="002A57F6" w:rsidRPr="005C6A7A">
        <w:t xml:space="preserve">While </w:t>
      </w:r>
      <w:r w:rsidR="00FB0A80">
        <w:t xml:space="preserve">shared by </w:t>
      </w:r>
      <w:r w:rsidR="00A16C77" w:rsidRPr="005C6A7A">
        <w:t xml:space="preserve">several traditions for thinking about </w:t>
      </w:r>
      <w:r w:rsidR="00FB0A80">
        <w:t xml:space="preserve">global </w:t>
      </w:r>
      <w:r w:rsidR="00A16C77" w:rsidRPr="005C6A7A">
        <w:t xml:space="preserve">democracy, this </w:t>
      </w:r>
      <w:r w:rsidR="00D630FE" w:rsidRPr="005C6A7A">
        <w:t>assumption</w:t>
      </w:r>
      <w:r w:rsidR="00A16C77" w:rsidRPr="005C6A7A">
        <w:t xml:space="preserve"> is </w:t>
      </w:r>
      <w:r w:rsidR="00D630FE" w:rsidRPr="005C6A7A">
        <w:t xml:space="preserve">particularly central to </w:t>
      </w:r>
      <w:r w:rsidR="00174D8F">
        <w:t xml:space="preserve">the idea of </w:t>
      </w:r>
      <w:r w:rsidR="009B15E0" w:rsidRPr="00207856">
        <w:rPr>
          <w:i/>
        </w:rPr>
        <w:t xml:space="preserve">stakeholder </w:t>
      </w:r>
      <w:r w:rsidR="009119C6" w:rsidRPr="00FB0A80">
        <w:rPr>
          <w:i/>
        </w:rPr>
        <w:t>democracy</w:t>
      </w:r>
      <w:r w:rsidR="009119C6">
        <w:rPr>
          <w:i/>
        </w:rPr>
        <w:t xml:space="preserve"> </w:t>
      </w:r>
      <w:r w:rsidR="00174D8F" w:rsidRPr="00207856">
        <w:t>in global governance</w:t>
      </w:r>
      <w:r w:rsidR="00174D8F">
        <w:rPr>
          <w:i/>
        </w:rPr>
        <w:t xml:space="preserve"> </w:t>
      </w:r>
      <w:r w:rsidR="009B15E0" w:rsidRPr="005C6A7A">
        <w:t>(</w:t>
      </w:r>
      <w:r w:rsidR="003D10A1" w:rsidRPr="005C6A7A">
        <w:t xml:space="preserve">e.g., </w:t>
      </w:r>
      <w:r w:rsidR="00741474" w:rsidRPr="005C6A7A">
        <w:t>Scholte</w:t>
      </w:r>
      <w:r w:rsidR="00864ED7">
        <w:t xml:space="preserve"> 2</w:t>
      </w:r>
      <w:r w:rsidR="00741474" w:rsidRPr="005C6A7A">
        <w:t xml:space="preserve">004; </w:t>
      </w:r>
      <w:r w:rsidR="009B15E0" w:rsidRPr="005C6A7A">
        <w:t>Bäckstrand</w:t>
      </w:r>
      <w:r w:rsidR="00864ED7">
        <w:t xml:space="preserve"> 2</w:t>
      </w:r>
      <w:r w:rsidR="009B15E0" w:rsidRPr="005C6A7A">
        <w:t xml:space="preserve">006; </w:t>
      </w:r>
      <w:r w:rsidR="00174D8F" w:rsidRPr="005C6A7A">
        <w:t>Macdonald and Macdonald</w:t>
      </w:r>
      <w:r w:rsidR="00864ED7">
        <w:t xml:space="preserve"> 2</w:t>
      </w:r>
      <w:r w:rsidR="00174D8F" w:rsidRPr="005C6A7A">
        <w:t>006</w:t>
      </w:r>
      <w:r w:rsidR="00174D8F">
        <w:t>; Dingw</w:t>
      </w:r>
      <w:r w:rsidR="00C924D5">
        <w:t>e</w:t>
      </w:r>
      <w:r w:rsidR="00174D8F">
        <w:t>rth</w:t>
      </w:r>
      <w:r w:rsidR="00864ED7">
        <w:t xml:space="preserve"> 2</w:t>
      </w:r>
      <w:r w:rsidR="00174D8F">
        <w:t xml:space="preserve">007; </w:t>
      </w:r>
      <w:r w:rsidR="00741474" w:rsidRPr="005C6A7A">
        <w:t>Steffek et al</w:t>
      </w:r>
      <w:r w:rsidR="005A17F7">
        <w:t>.</w:t>
      </w:r>
      <w:r w:rsidR="00864ED7">
        <w:t xml:space="preserve"> 2</w:t>
      </w:r>
      <w:r w:rsidR="00741474" w:rsidRPr="005C6A7A">
        <w:t xml:space="preserve">008; </w:t>
      </w:r>
      <w:r w:rsidR="009B15E0" w:rsidRPr="005C6A7A">
        <w:t>Macdonald</w:t>
      </w:r>
      <w:r w:rsidR="00864ED7">
        <w:t xml:space="preserve"> 2</w:t>
      </w:r>
      <w:r w:rsidR="009B15E0" w:rsidRPr="005C6A7A">
        <w:t>008</w:t>
      </w:r>
      <w:r w:rsidR="00741474" w:rsidRPr="005C6A7A">
        <w:t>; Tallberg</w:t>
      </w:r>
      <w:r w:rsidR="00906B95">
        <w:t xml:space="preserve"> and Uhlin</w:t>
      </w:r>
      <w:r w:rsidR="00864ED7">
        <w:t xml:space="preserve"> 2</w:t>
      </w:r>
      <w:r w:rsidR="00741474" w:rsidRPr="005C6A7A">
        <w:t>012</w:t>
      </w:r>
      <w:r w:rsidR="009B15E0" w:rsidRPr="005C6A7A">
        <w:t>).</w:t>
      </w:r>
    </w:p>
    <w:p w14:paraId="5B092D38" w14:textId="44608317" w:rsidR="00DE2E22" w:rsidRPr="00074DCA" w:rsidRDefault="00A16C77" w:rsidP="002A57F6">
      <w:pPr>
        <w:tabs>
          <w:tab w:val="left" w:pos="567"/>
        </w:tabs>
        <w:spacing w:line="480" w:lineRule="auto"/>
      </w:pPr>
      <w:r>
        <w:rPr>
          <w:lang w:val="en-CA"/>
        </w:rPr>
        <w:tab/>
      </w:r>
      <w:r w:rsidR="00DE2E22">
        <w:rPr>
          <w:lang w:val="en-CA"/>
        </w:rPr>
        <w:t>Th</w:t>
      </w:r>
      <w:r w:rsidR="00D630FE">
        <w:rPr>
          <w:lang w:val="en-CA"/>
        </w:rPr>
        <w:t>e</w:t>
      </w:r>
      <w:r w:rsidR="00DE2E22">
        <w:rPr>
          <w:lang w:val="en-CA"/>
        </w:rPr>
        <w:t xml:space="preserve"> stakeholder model of democracy views international politics as the regulation of global affairs by state and non-state actors, including governments, international organizations (IOs), non-governmental organizations (NGOs), companies, and expert networks. These actors meet and decide global issues within a continually evolving set of institutions, partnerships, forums, and formal or informal processes of varying composition and policy scope. The power they exercise can be democratized, according to the stakeholder model, by allowing significantly affected people to become directly or indirectly involved in the exercise of this power. </w:t>
      </w:r>
      <w:r w:rsidR="005D7CCA">
        <w:rPr>
          <w:lang w:val="en-CA"/>
        </w:rPr>
        <w:t>More generally, stakeholder democracy represent</w:t>
      </w:r>
      <w:r w:rsidR="002F119C">
        <w:rPr>
          <w:lang w:val="en-CA"/>
        </w:rPr>
        <w:t>s</w:t>
      </w:r>
      <w:r w:rsidR="005D7CCA">
        <w:rPr>
          <w:lang w:val="en-CA"/>
        </w:rPr>
        <w:t xml:space="preserve"> a particular attempt at realizing the </w:t>
      </w:r>
      <w:r w:rsidR="000F7A78">
        <w:rPr>
          <w:lang w:val="en-CA"/>
        </w:rPr>
        <w:t xml:space="preserve">all-affected </w:t>
      </w:r>
      <w:r w:rsidR="005D7CCA">
        <w:rPr>
          <w:lang w:val="en-CA"/>
        </w:rPr>
        <w:t xml:space="preserve">principle </w:t>
      </w:r>
      <w:r w:rsidR="000F7A78">
        <w:rPr>
          <w:lang w:val="en-CA"/>
        </w:rPr>
        <w:t xml:space="preserve">in normative theory, </w:t>
      </w:r>
      <w:r w:rsidR="000777C2">
        <w:rPr>
          <w:lang w:val="en-CA"/>
        </w:rPr>
        <w:t xml:space="preserve">namely, </w:t>
      </w:r>
      <w:r w:rsidR="00FB0A80">
        <w:rPr>
          <w:lang w:val="en-CA"/>
        </w:rPr>
        <w:t xml:space="preserve">that everyone affected by a </w:t>
      </w:r>
      <w:r w:rsidR="00B426A6">
        <w:rPr>
          <w:lang w:val="en-CA"/>
        </w:rPr>
        <w:t xml:space="preserve">political decision should be able to participate in making </w:t>
      </w:r>
      <w:r w:rsidR="000F7A78">
        <w:rPr>
          <w:lang w:val="en-CA"/>
        </w:rPr>
        <w:t>that decision</w:t>
      </w:r>
      <w:r w:rsidR="00DF1104">
        <w:rPr>
          <w:lang w:val="en-CA"/>
        </w:rPr>
        <w:t>.</w:t>
      </w:r>
      <w:r w:rsidR="00DF1104">
        <w:rPr>
          <w:rStyle w:val="Fotnotsreferens"/>
          <w:lang w:val="en-CA"/>
        </w:rPr>
        <w:footnoteReference w:id="6"/>
      </w:r>
      <w:r w:rsidR="00997413">
        <w:rPr>
          <w:lang w:val="en-CA"/>
        </w:rPr>
        <w:t xml:space="preserve"> </w:t>
      </w:r>
      <w:r w:rsidR="00DE2E22">
        <w:rPr>
          <w:lang w:val="en-CA"/>
        </w:rPr>
        <w:t xml:space="preserve">In the context of regional and global IOs, where the number of significantly affected people exceeds the number of possible participants, stakeholder involvement is </w:t>
      </w:r>
      <w:r w:rsidR="00741474">
        <w:rPr>
          <w:lang w:val="en-CA"/>
        </w:rPr>
        <w:t xml:space="preserve">necessarily </w:t>
      </w:r>
      <w:r w:rsidR="00DE2E22">
        <w:rPr>
          <w:lang w:val="en-CA"/>
        </w:rPr>
        <w:t xml:space="preserve">indirect or </w:t>
      </w:r>
      <w:r w:rsidR="00DE2E22">
        <w:rPr>
          <w:lang w:val="en-CA"/>
        </w:rPr>
        <w:lastRenderedPageBreak/>
        <w:t>representative (</w:t>
      </w:r>
      <w:r w:rsidR="003D10A1">
        <w:rPr>
          <w:lang w:val="en-CA"/>
        </w:rPr>
        <w:t xml:space="preserve">e.g., </w:t>
      </w:r>
      <w:r w:rsidR="00DE2E22">
        <w:rPr>
          <w:lang w:val="en-CA"/>
        </w:rPr>
        <w:t>Macdonald</w:t>
      </w:r>
      <w:r w:rsidR="00864ED7">
        <w:rPr>
          <w:lang w:val="en-CA"/>
        </w:rPr>
        <w:t xml:space="preserve"> 2</w:t>
      </w:r>
      <w:r w:rsidR="00DE2E22">
        <w:rPr>
          <w:lang w:val="en-CA"/>
        </w:rPr>
        <w:t xml:space="preserve">008: 145). Significantly affected people may be represented or served in politics beyond the state by NGOs </w:t>
      </w:r>
      <w:r w:rsidR="00DE2E22">
        <w:rPr>
          <w:noProof/>
          <w:lang w:val="en-CA"/>
        </w:rPr>
        <w:t>(Bäckstrand</w:t>
      </w:r>
      <w:r w:rsidR="00864ED7">
        <w:rPr>
          <w:noProof/>
          <w:lang w:val="en-CA"/>
        </w:rPr>
        <w:t xml:space="preserve"> 2</w:t>
      </w:r>
      <w:r w:rsidR="00DE2E22">
        <w:rPr>
          <w:noProof/>
          <w:lang w:val="en-CA"/>
        </w:rPr>
        <w:t>006; Macdonald</w:t>
      </w:r>
      <w:r w:rsidR="00864ED7">
        <w:rPr>
          <w:noProof/>
          <w:lang w:val="en-CA"/>
        </w:rPr>
        <w:t xml:space="preserve"> 2</w:t>
      </w:r>
      <w:r w:rsidR="00DE2E22">
        <w:rPr>
          <w:noProof/>
          <w:lang w:val="en-CA"/>
        </w:rPr>
        <w:t>008; Scholte</w:t>
      </w:r>
      <w:r w:rsidR="00864ED7">
        <w:rPr>
          <w:noProof/>
          <w:lang w:val="en-CA"/>
        </w:rPr>
        <w:t xml:space="preserve"> 2</w:t>
      </w:r>
      <w:r w:rsidR="00DE2E22">
        <w:rPr>
          <w:noProof/>
          <w:lang w:val="en-CA"/>
        </w:rPr>
        <w:t>004; Sechooler</w:t>
      </w:r>
      <w:r w:rsidR="00864ED7">
        <w:rPr>
          <w:noProof/>
          <w:lang w:val="en-CA"/>
        </w:rPr>
        <w:t xml:space="preserve"> 2</w:t>
      </w:r>
      <w:r w:rsidR="00DE2E22">
        <w:rPr>
          <w:noProof/>
          <w:lang w:val="en-CA"/>
        </w:rPr>
        <w:t>009; Steffek et al.</w:t>
      </w:r>
      <w:r w:rsidR="00864ED7">
        <w:rPr>
          <w:noProof/>
          <w:lang w:val="en-CA"/>
        </w:rPr>
        <w:t xml:space="preserve"> 2</w:t>
      </w:r>
      <w:r w:rsidR="00DE2E22">
        <w:rPr>
          <w:noProof/>
          <w:lang w:val="en-CA"/>
        </w:rPr>
        <w:t>008)</w:t>
      </w:r>
      <w:r w:rsidR="00DE2E22">
        <w:rPr>
          <w:lang w:val="en-CA"/>
        </w:rPr>
        <w:t xml:space="preserve">, but also by actors such as corporations </w:t>
      </w:r>
      <w:r w:rsidR="00DE2E22">
        <w:rPr>
          <w:noProof/>
          <w:lang w:val="en-CA"/>
        </w:rPr>
        <w:t>(Bexell and Mörth</w:t>
      </w:r>
      <w:r w:rsidR="00864ED7">
        <w:rPr>
          <w:noProof/>
          <w:lang w:val="en-CA"/>
        </w:rPr>
        <w:t xml:space="preserve"> 2</w:t>
      </w:r>
      <w:r w:rsidR="00DE2E22">
        <w:rPr>
          <w:noProof/>
          <w:lang w:val="en-CA"/>
        </w:rPr>
        <w:t>010</w:t>
      </w:r>
      <w:r w:rsidR="00FF1AC1">
        <w:rPr>
          <w:noProof/>
          <w:lang w:val="en-CA"/>
        </w:rPr>
        <w:t xml:space="preserve">; </w:t>
      </w:r>
      <w:r w:rsidR="00597337">
        <w:rPr>
          <w:noProof/>
          <w:lang w:val="en-CA"/>
        </w:rPr>
        <w:t xml:space="preserve">cf. </w:t>
      </w:r>
      <w:r w:rsidR="00FF1AC1" w:rsidRPr="00FD3FC4">
        <w:rPr>
          <w:lang w:val="en-US"/>
        </w:rPr>
        <w:t>Fuchs</w:t>
      </w:r>
      <w:r w:rsidR="00864ED7">
        <w:rPr>
          <w:lang w:val="en-US"/>
        </w:rPr>
        <w:t xml:space="preserve"> et al.</w:t>
      </w:r>
      <w:r w:rsidR="00FF1AC1" w:rsidRPr="00FD3FC4">
        <w:rPr>
          <w:lang w:val="en-US"/>
        </w:rPr>
        <w:t xml:space="preserve"> </w:t>
      </w:r>
      <w:r w:rsidR="00864ED7">
        <w:rPr>
          <w:lang w:val="en-US"/>
        </w:rPr>
        <w:t xml:space="preserve"> 2</w:t>
      </w:r>
      <w:r w:rsidR="00FF1AC1" w:rsidRPr="00FD3FC4">
        <w:rPr>
          <w:lang w:val="en-US"/>
        </w:rPr>
        <w:t>010</w:t>
      </w:r>
      <w:r w:rsidR="00DE2E22">
        <w:rPr>
          <w:noProof/>
          <w:lang w:val="en-CA"/>
        </w:rPr>
        <w:t>)</w:t>
      </w:r>
      <w:r w:rsidR="00DE2E22">
        <w:rPr>
          <w:lang w:val="en-CA"/>
        </w:rPr>
        <w:t xml:space="preserve">, social movements </w:t>
      </w:r>
      <w:r w:rsidR="00DE2E22">
        <w:rPr>
          <w:noProof/>
          <w:lang w:val="en-CA"/>
        </w:rPr>
        <w:t>(O'Brien et al.</w:t>
      </w:r>
      <w:r w:rsidR="00864ED7">
        <w:rPr>
          <w:noProof/>
          <w:lang w:val="en-CA"/>
        </w:rPr>
        <w:t xml:space="preserve"> 2</w:t>
      </w:r>
      <w:r w:rsidR="00DE2E22">
        <w:rPr>
          <w:noProof/>
          <w:lang w:val="en-CA"/>
        </w:rPr>
        <w:t>000; Smith</w:t>
      </w:r>
      <w:r w:rsidR="00864ED7">
        <w:rPr>
          <w:noProof/>
          <w:lang w:val="en-CA"/>
        </w:rPr>
        <w:t xml:space="preserve"> 2</w:t>
      </w:r>
      <w:r w:rsidR="00DE2E22">
        <w:rPr>
          <w:noProof/>
          <w:lang w:val="en-CA"/>
        </w:rPr>
        <w:t>008)</w:t>
      </w:r>
      <w:r w:rsidR="00DE2E22">
        <w:rPr>
          <w:lang w:val="en-CA"/>
        </w:rPr>
        <w:t xml:space="preserve">, and self-appointed spokespersons </w:t>
      </w:r>
      <w:r w:rsidR="00DE2E22">
        <w:rPr>
          <w:noProof/>
          <w:lang w:val="en-CA"/>
        </w:rPr>
        <w:t>(Montanaro</w:t>
      </w:r>
      <w:r w:rsidR="00864ED7">
        <w:rPr>
          <w:noProof/>
          <w:lang w:val="en-CA"/>
        </w:rPr>
        <w:t xml:space="preserve"> 2</w:t>
      </w:r>
      <w:r w:rsidR="00DE2E22">
        <w:rPr>
          <w:noProof/>
          <w:lang w:val="en-CA"/>
        </w:rPr>
        <w:t>012; Saward</w:t>
      </w:r>
      <w:r w:rsidR="00864ED7">
        <w:rPr>
          <w:noProof/>
          <w:lang w:val="en-CA"/>
        </w:rPr>
        <w:t xml:space="preserve"> 2</w:t>
      </w:r>
      <w:r w:rsidR="00DE2E22">
        <w:rPr>
          <w:noProof/>
          <w:lang w:val="en-CA"/>
        </w:rPr>
        <w:t>010</w:t>
      </w:r>
      <w:r w:rsidR="00DE2E22">
        <w:t>, 2011</w:t>
      </w:r>
      <w:r w:rsidR="00DE2E22">
        <w:rPr>
          <w:noProof/>
          <w:lang w:val="en-CA"/>
        </w:rPr>
        <w:t>)</w:t>
      </w:r>
      <w:r w:rsidR="00DE2E22">
        <w:rPr>
          <w:lang w:val="en-CA"/>
        </w:rPr>
        <w:t xml:space="preserve">. </w:t>
      </w:r>
      <w:r w:rsidR="00074DCA">
        <w:rPr>
          <w:lang w:val="en-CA"/>
        </w:rPr>
        <w:t>We use t</w:t>
      </w:r>
      <w:r w:rsidR="00562F02">
        <w:rPr>
          <w:lang w:val="en-CA"/>
        </w:rPr>
        <w:t xml:space="preserve">he term </w:t>
      </w:r>
      <w:r w:rsidR="00936983">
        <w:rPr>
          <w:lang w:val="en-CA"/>
        </w:rPr>
        <w:t>‘</w:t>
      </w:r>
      <w:r w:rsidR="00E55E29">
        <w:rPr>
          <w:lang w:val="en-CA"/>
        </w:rPr>
        <w:t>stakeholder organizat</w:t>
      </w:r>
      <w:r w:rsidR="00936983">
        <w:rPr>
          <w:lang w:val="en-CA"/>
        </w:rPr>
        <w:t>ion’</w:t>
      </w:r>
      <w:r w:rsidR="00E55E29">
        <w:rPr>
          <w:lang w:val="en-CA"/>
        </w:rPr>
        <w:t xml:space="preserve"> </w:t>
      </w:r>
      <w:r w:rsidR="00074DCA">
        <w:rPr>
          <w:lang w:val="en-CA"/>
        </w:rPr>
        <w:t>to refer</w:t>
      </w:r>
      <w:r w:rsidR="00562F02">
        <w:rPr>
          <w:lang w:val="en-CA"/>
        </w:rPr>
        <w:t xml:space="preserve"> to </w:t>
      </w:r>
      <w:r w:rsidR="00680540">
        <w:t xml:space="preserve">self-organizing </w:t>
      </w:r>
      <w:r w:rsidR="00936983">
        <w:t>non-state actors</w:t>
      </w:r>
      <w:r w:rsidR="00074DCA">
        <w:t>,</w:t>
      </w:r>
      <w:r w:rsidR="00936983">
        <w:t xml:space="preserve"> </w:t>
      </w:r>
      <w:r w:rsidR="00074DCA">
        <w:t xml:space="preserve">including </w:t>
      </w:r>
      <w:r w:rsidR="00117F81">
        <w:t xml:space="preserve">actors of </w:t>
      </w:r>
      <w:r w:rsidR="00E55E29">
        <w:rPr>
          <w:lang w:val="en-CA"/>
        </w:rPr>
        <w:t>all</w:t>
      </w:r>
      <w:r w:rsidR="00074DCA">
        <w:rPr>
          <w:lang w:val="en-CA"/>
        </w:rPr>
        <w:t xml:space="preserve"> aforementioned </w:t>
      </w:r>
      <w:r w:rsidR="00117F81">
        <w:rPr>
          <w:lang w:val="en-CA"/>
        </w:rPr>
        <w:t>kinds.</w:t>
      </w:r>
      <w:r w:rsidR="00E55E29">
        <w:rPr>
          <w:lang w:val="en-CA"/>
        </w:rPr>
        <w:t xml:space="preserve"> </w:t>
      </w:r>
    </w:p>
    <w:p w14:paraId="0A189CF5" w14:textId="002675FD" w:rsidR="00DE2E22" w:rsidRDefault="00DE2E22" w:rsidP="00DE2E22">
      <w:pPr>
        <w:tabs>
          <w:tab w:val="left" w:pos="567"/>
        </w:tabs>
        <w:spacing w:line="480" w:lineRule="auto"/>
        <w:rPr>
          <w:lang w:val="en-CA"/>
        </w:rPr>
      </w:pPr>
      <w:r>
        <w:rPr>
          <w:lang w:val="en-CA"/>
        </w:rPr>
        <w:tab/>
        <w:t xml:space="preserve">By pointing to elements of democratization in stakeholder dialogues, participatory arrangements, and accountability experiments in global governance today, stakeholder theorists have </w:t>
      </w:r>
      <w:r w:rsidR="00E85DAD">
        <w:rPr>
          <w:lang w:val="en-CA"/>
        </w:rPr>
        <w:t xml:space="preserve">fought </w:t>
      </w:r>
      <w:r>
        <w:rPr>
          <w:lang w:val="en-CA"/>
        </w:rPr>
        <w:t xml:space="preserve">off staple criticisms </w:t>
      </w:r>
      <w:r w:rsidR="000F7A78">
        <w:rPr>
          <w:lang w:val="en-CA"/>
        </w:rPr>
        <w:t xml:space="preserve">directed against </w:t>
      </w:r>
      <w:r w:rsidR="009119C6">
        <w:rPr>
          <w:lang w:val="en-CA"/>
        </w:rPr>
        <w:t xml:space="preserve">the cosmopolitan </w:t>
      </w:r>
      <w:r w:rsidR="000F7A78">
        <w:rPr>
          <w:lang w:val="en-CA"/>
        </w:rPr>
        <w:t xml:space="preserve">model of </w:t>
      </w:r>
      <w:r w:rsidR="009119C6">
        <w:rPr>
          <w:lang w:val="en-CA"/>
        </w:rPr>
        <w:t>democracy</w:t>
      </w:r>
      <w:r w:rsidR="000F7A78">
        <w:rPr>
          <w:lang w:val="en-CA"/>
        </w:rPr>
        <w:t xml:space="preserve">, namely </w:t>
      </w:r>
      <w:r>
        <w:rPr>
          <w:lang w:val="en-CA"/>
        </w:rPr>
        <w:t>that democracy beyond the state is a utopian project and that it misses the importance of existing national communities</w:t>
      </w:r>
      <w:r w:rsidR="006056CA">
        <w:rPr>
          <w:lang w:val="en-CA"/>
        </w:rPr>
        <w:t xml:space="preserve"> </w:t>
      </w:r>
      <w:r w:rsidR="00E85DAD">
        <w:rPr>
          <w:lang w:val="en-CA"/>
        </w:rPr>
        <w:t>(</w:t>
      </w:r>
      <w:r w:rsidR="005136F3">
        <w:rPr>
          <w:lang w:val="en-CA"/>
        </w:rPr>
        <w:t xml:space="preserve">e.g., </w:t>
      </w:r>
      <w:r w:rsidR="00E85DAD">
        <w:rPr>
          <w:lang w:val="en-CA"/>
        </w:rPr>
        <w:t xml:space="preserve">Bäckstrand 2006; </w:t>
      </w:r>
      <w:hyperlink r:id="rId9" w:anchor="_ENREF_13" w:tooltip="Dingwerth, 2007 #2343" w:history="1">
        <w:r w:rsidR="00E85DAD" w:rsidRPr="0055032E">
          <w:t>Dingwerth</w:t>
        </w:r>
        <w:r w:rsidR="00864ED7">
          <w:t xml:space="preserve"> 2</w:t>
        </w:r>
        <w:r w:rsidR="00E85DAD" w:rsidRPr="0055032E">
          <w:t>007</w:t>
        </w:r>
      </w:hyperlink>
      <w:r w:rsidR="00E85DAD">
        <w:t>; Macdonald 2008)</w:t>
      </w:r>
      <w:r>
        <w:rPr>
          <w:lang w:val="en-CA"/>
        </w:rPr>
        <w:t>. Th</w:t>
      </w:r>
      <w:r w:rsidR="00FF1AC1">
        <w:rPr>
          <w:lang w:val="en-CA"/>
        </w:rPr>
        <w:t>e</w:t>
      </w:r>
      <w:r>
        <w:rPr>
          <w:lang w:val="en-CA"/>
        </w:rPr>
        <w:t xml:space="preserve"> sensitivity in the </w:t>
      </w:r>
      <w:r w:rsidR="00FF1AC1">
        <w:rPr>
          <w:lang w:val="en-CA"/>
        </w:rPr>
        <w:t xml:space="preserve">stakeholder </w:t>
      </w:r>
      <w:r>
        <w:rPr>
          <w:lang w:val="en-CA"/>
        </w:rPr>
        <w:t>model toward</w:t>
      </w:r>
      <w:r w:rsidR="008E1F4C">
        <w:rPr>
          <w:lang w:val="en-CA"/>
        </w:rPr>
        <w:t>s</w:t>
      </w:r>
      <w:r>
        <w:rPr>
          <w:lang w:val="en-CA"/>
        </w:rPr>
        <w:t xml:space="preserve"> empirical realities is reflected also in its preferred conception of legitimacy. Rather than assessing the legitimacy of global governance institutions through comparisons with moral ideals of justice and democracy in the abstract, </w:t>
      </w:r>
      <w:r w:rsidR="00DF0B99">
        <w:rPr>
          <w:lang w:val="en-CA"/>
        </w:rPr>
        <w:t xml:space="preserve">some leading </w:t>
      </w:r>
      <w:r>
        <w:rPr>
          <w:lang w:val="en-CA"/>
        </w:rPr>
        <w:t xml:space="preserve">proponents of the stakeholder model have recently </w:t>
      </w:r>
      <w:r w:rsidR="00DF1104">
        <w:rPr>
          <w:lang w:val="en-CA"/>
        </w:rPr>
        <w:t>made</w:t>
      </w:r>
      <w:r w:rsidR="00DF0B99">
        <w:rPr>
          <w:lang w:val="en-CA"/>
        </w:rPr>
        <w:t xml:space="preserve"> explicit </w:t>
      </w:r>
      <w:r w:rsidR="003A5433">
        <w:rPr>
          <w:lang w:val="en-CA"/>
        </w:rPr>
        <w:t>an</w:t>
      </w:r>
      <w:r w:rsidR="00DF0B99">
        <w:rPr>
          <w:lang w:val="en-CA"/>
        </w:rPr>
        <w:t xml:space="preserve"> assumption </w:t>
      </w:r>
      <w:r>
        <w:rPr>
          <w:lang w:val="en-CA"/>
        </w:rPr>
        <w:t xml:space="preserve">that democratic legitimacy should be evaluated in light of </w:t>
      </w:r>
      <w:r w:rsidRPr="00207856">
        <w:rPr>
          <w:i/>
          <w:lang w:val="en-CA"/>
        </w:rPr>
        <w:t>sociological</w:t>
      </w:r>
      <w:r>
        <w:rPr>
          <w:lang w:val="en-CA"/>
        </w:rPr>
        <w:t xml:space="preserve"> features of stakeholder involvement. Such sociological matters include democratic credentials in political institutions</w:t>
      </w:r>
      <w:r w:rsidR="00004C7E">
        <w:rPr>
          <w:lang w:val="en-CA"/>
        </w:rPr>
        <w:t>:</w:t>
      </w:r>
      <w:r>
        <w:rPr>
          <w:lang w:val="en-CA"/>
        </w:rPr>
        <w:t xml:space="preserve"> as perceived by ordinary people </w:t>
      </w:r>
      <w:r>
        <w:rPr>
          <w:noProof/>
          <w:lang w:val="en-CA"/>
        </w:rPr>
        <w:t>(Saward</w:t>
      </w:r>
      <w:r w:rsidR="00864ED7">
        <w:rPr>
          <w:noProof/>
          <w:lang w:val="en-CA"/>
        </w:rPr>
        <w:t xml:space="preserve"> 2</w:t>
      </w:r>
      <w:r>
        <w:rPr>
          <w:noProof/>
          <w:lang w:val="en-CA"/>
        </w:rPr>
        <w:t>010)</w:t>
      </w:r>
      <w:r w:rsidR="00004C7E">
        <w:rPr>
          <w:lang w:val="en-CA"/>
        </w:rPr>
        <w:t>;</w:t>
      </w:r>
      <w:r>
        <w:rPr>
          <w:lang w:val="en-CA"/>
        </w:rPr>
        <w:t xml:space="preserve"> as corresponding to norms held by real stakeholders </w:t>
      </w:r>
      <w:r>
        <w:rPr>
          <w:noProof/>
          <w:lang w:val="en-CA"/>
        </w:rPr>
        <w:t>(Macdonald</w:t>
      </w:r>
      <w:r w:rsidR="00864ED7">
        <w:rPr>
          <w:noProof/>
          <w:lang w:val="en-CA"/>
        </w:rPr>
        <w:t xml:space="preserve"> 2</w:t>
      </w:r>
      <w:r>
        <w:rPr>
          <w:noProof/>
          <w:lang w:val="en-CA"/>
        </w:rPr>
        <w:t>012)</w:t>
      </w:r>
      <w:r w:rsidR="00004C7E">
        <w:rPr>
          <w:noProof/>
          <w:lang w:val="en-CA"/>
        </w:rPr>
        <w:t>;</w:t>
      </w:r>
      <w:r>
        <w:rPr>
          <w:lang w:val="en-CA"/>
        </w:rPr>
        <w:t xml:space="preserve"> and as reflected in conceptions of democracy practiced by global activists </w:t>
      </w:r>
      <w:r>
        <w:rPr>
          <w:noProof/>
          <w:lang w:val="en-CA"/>
        </w:rPr>
        <w:t>(Scholte</w:t>
      </w:r>
      <w:r w:rsidR="00864ED7">
        <w:rPr>
          <w:noProof/>
          <w:lang w:val="en-CA"/>
        </w:rPr>
        <w:t xml:space="preserve"> 2</w:t>
      </w:r>
      <w:r>
        <w:rPr>
          <w:noProof/>
          <w:lang w:val="en-CA"/>
        </w:rPr>
        <w:t>013)</w:t>
      </w:r>
      <w:r>
        <w:rPr>
          <w:lang w:val="en-CA"/>
        </w:rPr>
        <w:t xml:space="preserve">. From </w:t>
      </w:r>
      <w:r w:rsidR="00997413">
        <w:rPr>
          <w:lang w:val="en-CA"/>
        </w:rPr>
        <w:t xml:space="preserve">the perspective of this </w:t>
      </w:r>
      <w:r>
        <w:rPr>
          <w:lang w:val="en-CA"/>
        </w:rPr>
        <w:t xml:space="preserve">sociological </w:t>
      </w:r>
      <w:r w:rsidR="00997413">
        <w:rPr>
          <w:lang w:val="en-CA"/>
        </w:rPr>
        <w:t>variant of stakeholder theory</w:t>
      </w:r>
      <w:r>
        <w:rPr>
          <w:lang w:val="en-CA"/>
        </w:rPr>
        <w:t xml:space="preserve">, inclusion or representation in politics of significantly affected people is not an </w:t>
      </w:r>
      <w:r w:rsidR="00997413">
        <w:rPr>
          <w:lang w:val="en-CA"/>
        </w:rPr>
        <w:t>end in itself (or not only an end in itself)</w:t>
      </w:r>
      <w:r>
        <w:rPr>
          <w:lang w:val="en-CA"/>
        </w:rPr>
        <w:t>. Instead, it is a strategy to create democratic legitimacy in the sense of experiences and perceptions among stakeholders that politics is adequately democratic</w:t>
      </w:r>
      <w:r w:rsidR="001F5F7C">
        <w:rPr>
          <w:lang w:val="en-CA"/>
        </w:rPr>
        <w:t xml:space="preserve">, </w:t>
      </w:r>
      <w:r w:rsidR="007B3449">
        <w:rPr>
          <w:lang w:val="en-CA"/>
        </w:rPr>
        <w:t>for instance, with</w:t>
      </w:r>
      <w:r w:rsidR="001F5F7C">
        <w:rPr>
          <w:lang w:val="en-CA"/>
        </w:rPr>
        <w:t xml:space="preserve"> </w:t>
      </w:r>
      <w:r w:rsidR="001F5F7C">
        <w:rPr>
          <w:lang w:val="en-CA"/>
        </w:rPr>
        <w:lastRenderedPageBreak/>
        <w:t>regard to democratic credentials such as representation, accountability, and deliberation</w:t>
      </w:r>
      <w:r w:rsidR="003E7E76">
        <w:rPr>
          <w:lang w:val="en-CA"/>
        </w:rPr>
        <w:t xml:space="preserve"> in global governance</w:t>
      </w:r>
      <w:r>
        <w:rPr>
          <w:lang w:val="en-CA"/>
        </w:rPr>
        <w:t>.</w:t>
      </w:r>
      <w:r w:rsidR="00997413" w:rsidRPr="00884DDD">
        <w:rPr>
          <w:rStyle w:val="Fotnotsreferens"/>
          <w:lang w:val="en-CA"/>
        </w:rPr>
        <w:footnoteReference w:id="7"/>
      </w:r>
      <w:r>
        <w:rPr>
          <w:lang w:val="en-CA"/>
        </w:rPr>
        <w:t xml:space="preserve"> </w:t>
      </w:r>
    </w:p>
    <w:p w14:paraId="6D4A0DC9" w14:textId="59E3C12E" w:rsidR="00DE2E22" w:rsidRDefault="00DE2E22" w:rsidP="00DE2E22">
      <w:pPr>
        <w:tabs>
          <w:tab w:val="left" w:pos="567"/>
        </w:tabs>
        <w:spacing w:line="480" w:lineRule="auto"/>
        <w:rPr>
          <w:lang w:val="en-CA"/>
        </w:rPr>
      </w:pPr>
      <w:r>
        <w:rPr>
          <w:lang w:val="en-CA"/>
        </w:rPr>
        <w:tab/>
        <w:t>In this article</w:t>
      </w:r>
      <w:r w:rsidR="000777C2">
        <w:rPr>
          <w:lang w:val="en-CA"/>
        </w:rPr>
        <w:t>,</w:t>
      </w:r>
      <w:r w:rsidR="00FB45DD">
        <w:rPr>
          <w:lang w:val="en-CA"/>
        </w:rPr>
        <w:t xml:space="preserve"> we </w:t>
      </w:r>
      <w:r w:rsidR="000777C2">
        <w:rPr>
          <w:lang w:val="en-CA"/>
        </w:rPr>
        <w:t>address</w:t>
      </w:r>
      <w:r w:rsidR="00FB45DD">
        <w:rPr>
          <w:lang w:val="en-CA"/>
        </w:rPr>
        <w:t xml:space="preserve"> the </w:t>
      </w:r>
      <w:r>
        <w:rPr>
          <w:lang w:val="en-CA"/>
        </w:rPr>
        <w:t xml:space="preserve">sociological </w:t>
      </w:r>
      <w:r w:rsidR="00FB45DD">
        <w:rPr>
          <w:lang w:val="en-CA"/>
        </w:rPr>
        <w:t xml:space="preserve">variant of </w:t>
      </w:r>
      <w:r>
        <w:rPr>
          <w:lang w:val="en-CA"/>
        </w:rPr>
        <w:t xml:space="preserve">stakeholder democracy </w:t>
      </w:r>
      <w:r w:rsidR="00FB45DD">
        <w:rPr>
          <w:lang w:val="en-CA"/>
        </w:rPr>
        <w:t xml:space="preserve">and </w:t>
      </w:r>
      <w:r>
        <w:rPr>
          <w:lang w:val="en-CA"/>
        </w:rPr>
        <w:t>examin</w:t>
      </w:r>
      <w:r w:rsidR="00FB45DD">
        <w:rPr>
          <w:lang w:val="en-CA"/>
        </w:rPr>
        <w:t>e</w:t>
      </w:r>
      <w:r>
        <w:rPr>
          <w:lang w:val="en-CA"/>
        </w:rPr>
        <w:t xml:space="preserve"> </w:t>
      </w:r>
      <w:r w:rsidR="00597337">
        <w:rPr>
          <w:lang w:val="en-CA"/>
        </w:rPr>
        <w:t xml:space="preserve">the </w:t>
      </w:r>
      <w:r>
        <w:rPr>
          <w:lang w:val="en-CA"/>
        </w:rPr>
        <w:t xml:space="preserve">central assumption needed for </w:t>
      </w:r>
      <w:r w:rsidR="00741474">
        <w:rPr>
          <w:lang w:val="en-CA"/>
        </w:rPr>
        <w:t xml:space="preserve">that </w:t>
      </w:r>
      <w:r>
        <w:rPr>
          <w:lang w:val="en-CA"/>
        </w:rPr>
        <w:t xml:space="preserve">theory to make sense, namely, </w:t>
      </w:r>
      <w:r w:rsidR="000F7A78">
        <w:rPr>
          <w:lang w:val="en-CA"/>
        </w:rPr>
        <w:t xml:space="preserve">that greater opportunity for involvement of </w:t>
      </w:r>
      <w:r>
        <w:rPr>
          <w:lang w:val="en-CA"/>
        </w:rPr>
        <w:t>self-organized stakeholders in global policy-making contributes to experiences and perceptions among these actors</w:t>
      </w:r>
      <w:r w:rsidR="000F7A78">
        <w:rPr>
          <w:lang w:val="en-CA"/>
        </w:rPr>
        <w:t xml:space="preserve"> that global policy-making is democratic</w:t>
      </w:r>
      <w:r>
        <w:rPr>
          <w:lang w:val="en-CA"/>
        </w:rPr>
        <w:t>. In contrast to previous assessments of the stakeholder model, which have examined its conceptual, descriptive, o</w:t>
      </w:r>
      <w:r w:rsidRPr="0055032E">
        <w:t>r normative propositions,</w:t>
      </w:r>
      <w:r w:rsidR="00FB45DD">
        <w:rPr>
          <w:rStyle w:val="Fotnotsreferens"/>
        </w:rPr>
        <w:footnoteReference w:id="8"/>
      </w:r>
      <w:r w:rsidRPr="0055032E">
        <w:t xml:space="preserve"> </w:t>
      </w:r>
      <w:r>
        <w:rPr>
          <w:lang w:val="en-CA"/>
        </w:rPr>
        <w:t xml:space="preserve">we </w:t>
      </w:r>
      <w:r w:rsidR="00DC2B24">
        <w:rPr>
          <w:lang w:val="en-CA"/>
        </w:rPr>
        <w:t>analyse</w:t>
      </w:r>
      <w:r>
        <w:rPr>
          <w:lang w:val="en-CA"/>
        </w:rPr>
        <w:t xml:space="preserve"> this </w:t>
      </w:r>
      <w:r w:rsidR="00941F35">
        <w:rPr>
          <w:lang w:val="en-CA"/>
        </w:rPr>
        <w:t xml:space="preserve">causal </w:t>
      </w:r>
      <w:r>
        <w:rPr>
          <w:lang w:val="en-CA"/>
        </w:rPr>
        <w:t xml:space="preserve">assumption empirically. To this end, we surveyed almost 300 randomly selected </w:t>
      </w:r>
      <w:r w:rsidR="001B7C34">
        <w:rPr>
          <w:lang w:val="en-CA"/>
        </w:rPr>
        <w:t>stakeholder organizations</w:t>
      </w:r>
      <w:r>
        <w:rPr>
          <w:lang w:val="en-CA"/>
        </w:rPr>
        <w:t xml:space="preserve"> with varying levels of involvement in one global and three regional IOs, namely, the United Nations (UN), the African Union (AU), the Organization of American States (OAS), and the Council of Europe (COE). These </w:t>
      </w:r>
      <w:r w:rsidR="001B7C34">
        <w:rPr>
          <w:lang w:val="en-CA"/>
        </w:rPr>
        <w:t>stakeholder organizations</w:t>
      </w:r>
      <w:r w:rsidR="007F3D41">
        <w:rPr>
          <w:lang w:val="en-CA"/>
        </w:rPr>
        <w:t xml:space="preserve">, </w:t>
      </w:r>
      <w:r w:rsidR="001B7C34">
        <w:rPr>
          <w:lang w:val="en-CA"/>
        </w:rPr>
        <w:t xml:space="preserve">which represent various </w:t>
      </w:r>
      <w:r w:rsidR="007F3D41">
        <w:rPr>
          <w:lang w:val="en-CA"/>
        </w:rPr>
        <w:t xml:space="preserve">stakeholder groups, </w:t>
      </w:r>
      <w:r>
        <w:rPr>
          <w:lang w:val="en-CA"/>
        </w:rPr>
        <w:t xml:space="preserve">were asked to evaluate their opportunities to participate </w:t>
      </w:r>
      <w:r w:rsidR="0029420F">
        <w:rPr>
          <w:lang w:val="en-CA"/>
        </w:rPr>
        <w:t xml:space="preserve">as well as </w:t>
      </w:r>
      <w:r>
        <w:rPr>
          <w:lang w:val="en-CA"/>
        </w:rPr>
        <w:t xml:space="preserve">to express their perceptions of the democratic credentials of these IOs in terms of deliberation, accountability, and representation. </w:t>
      </w:r>
    </w:p>
    <w:p w14:paraId="4CFFCD5B" w14:textId="17D461C5" w:rsidR="00DE2E22" w:rsidRDefault="00DE2E22" w:rsidP="00DE2E22">
      <w:pPr>
        <w:tabs>
          <w:tab w:val="left" w:pos="567"/>
        </w:tabs>
        <w:spacing w:line="480" w:lineRule="auto"/>
        <w:rPr>
          <w:lang w:val="en-CA"/>
        </w:rPr>
      </w:pPr>
      <w:r>
        <w:rPr>
          <w:lang w:val="en-CA"/>
        </w:rPr>
        <w:tab/>
        <w:t xml:space="preserve">We find that </w:t>
      </w:r>
      <w:r w:rsidR="0029420F">
        <w:rPr>
          <w:lang w:val="en-CA"/>
        </w:rPr>
        <w:t xml:space="preserve">stakeholder organizations </w:t>
      </w:r>
      <w:r>
        <w:rPr>
          <w:lang w:val="en-CA"/>
        </w:rPr>
        <w:t xml:space="preserve">recognize high levels of democracy in these IOs. However, in contrast to the assumption </w:t>
      </w:r>
      <w:r w:rsidR="00DB1C57">
        <w:rPr>
          <w:lang w:val="en-CA"/>
        </w:rPr>
        <w:t>underlying</w:t>
      </w:r>
      <w:r w:rsidR="00741474">
        <w:rPr>
          <w:lang w:val="en-CA"/>
        </w:rPr>
        <w:t xml:space="preserve"> </w:t>
      </w:r>
      <w:r w:rsidR="00FB45DD">
        <w:rPr>
          <w:lang w:val="en-CA"/>
        </w:rPr>
        <w:t xml:space="preserve">sociological </w:t>
      </w:r>
      <w:r>
        <w:rPr>
          <w:lang w:val="en-CA"/>
        </w:rPr>
        <w:t xml:space="preserve">stakeholder theory, our results reveal that beliefs in the democratic legitimacy of IOs </w:t>
      </w:r>
      <w:r w:rsidR="0029420F">
        <w:rPr>
          <w:lang w:val="en-CA"/>
        </w:rPr>
        <w:t xml:space="preserve">among stakeholder organizations </w:t>
      </w:r>
      <w:r>
        <w:rPr>
          <w:lang w:val="en-CA"/>
        </w:rPr>
        <w:t xml:space="preserve">are not </w:t>
      </w:r>
      <w:r w:rsidR="0029420F">
        <w:rPr>
          <w:lang w:val="en-CA"/>
        </w:rPr>
        <w:t xml:space="preserve">strengthened </w:t>
      </w:r>
      <w:r>
        <w:rPr>
          <w:lang w:val="en-CA"/>
        </w:rPr>
        <w:t>by opportunities for participation in the</w:t>
      </w:r>
      <w:r w:rsidR="000777C2">
        <w:rPr>
          <w:lang w:val="en-CA"/>
        </w:rPr>
        <w:t>se</w:t>
      </w:r>
      <w:r>
        <w:rPr>
          <w:lang w:val="en-CA"/>
        </w:rPr>
        <w:t xml:space="preserve"> IOs. Instead, democratic legitimacy in these IOs </w:t>
      </w:r>
      <w:r w:rsidR="00941F35">
        <w:rPr>
          <w:lang w:val="en-CA"/>
        </w:rPr>
        <w:t xml:space="preserve">is </w:t>
      </w:r>
      <w:r>
        <w:rPr>
          <w:lang w:val="en-CA"/>
        </w:rPr>
        <w:t xml:space="preserve">shaped by the level of democracy in the home countries of </w:t>
      </w:r>
      <w:r w:rsidR="0029420F">
        <w:rPr>
          <w:lang w:val="en-CA"/>
        </w:rPr>
        <w:t xml:space="preserve">stakeholder organizations </w:t>
      </w:r>
      <w:r>
        <w:rPr>
          <w:lang w:val="en-CA"/>
        </w:rPr>
        <w:t xml:space="preserve">and the self-perceived influence of these </w:t>
      </w:r>
      <w:r w:rsidR="0029420F">
        <w:rPr>
          <w:lang w:val="en-CA"/>
        </w:rPr>
        <w:t xml:space="preserve">organizations </w:t>
      </w:r>
      <w:r>
        <w:rPr>
          <w:lang w:val="en-CA"/>
        </w:rPr>
        <w:t xml:space="preserve">over policy </w:t>
      </w:r>
      <w:r>
        <w:rPr>
          <w:lang w:val="en-CA"/>
        </w:rPr>
        <w:lastRenderedPageBreak/>
        <w:t xml:space="preserve">outcomes. Hence, the stakeholder strategy of creating democratic legitimacy in global governance by strengthening opportunities for involvement of </w:t>
      </w:r>
      <w:r w:rsidR="0029420F">
        <w:rPr>
          <w:lang w:val="en-CA"/>
        </w:rPr>
        <w:t xml:space="preserve">stakeholder organizations </w:t>
      </w:r>
      <w:r>
        <w:rPr>
          <w:lang w:val="en-CA"/>
        </w:rPr>
        <w:t xml:space="preserve">appears ineffective for creating experiences of democracy in IOs. </w:t>
      </w:r>
    </w:p>
    <w:p w14:paraId="0C760749" w14:textId="1D005FE6" w:rsidR="00650446" w:rsidRDefault="00DE2E22" w:rsidP="00650446">
      <w:pPr>
        <w:tabs>
          <w:tab w:val="left" w:pos="567"/>
        </w:tabs>
        <w:spacing w:line="480" w:lineRule="auto"/>
        <w:rPr>
          <w:lang w:val="en-CA"/>
        </w:rPr>
      </w:pPr>
      <w:r>
        <w:rPr>
          <w:lang w:val="en-CA"/>
        </w:rPr>
        <w:tab/>
        <w:t xml:space="preserve">What do these results imply for the viability of </w:t>
      </w:r>
      <w:r w:rsidR="00A902CF">
        <w:rPr>
          <w:lang w:val="en-CA"/>
        </w:rPr>
        <w:t xml:space="preserve">sociological variants of </w:t>
      </w:r>
      <w:r>
        <w:rPr>
          <w:lang w:val="en-CA"/>
        </w:rPr>
        <w:t>stakeholder democracy in global governance</w:t>
      </w:r>
      <w:r w:rsidR="00A902CF">
        <w:rPr>
          <w:lang w:val="en-CA"/>
        </w:rPr>
        <w:t xml:space="preserve"> (</w:t>
      </w:r>
      <w:r w:rsidR="003D10A1">
        <w:rPr>
          <w:lang w:val="en-CA"/>
        </w:rPr>
        <w:t xml:space="preserve">e.g., </w:t>
      </w:r>
      <w:r w:rsidR="00A902CF">
        <w:rPr>
          <w:lang w:val="en-CA"/>
        </w:rPr>
        <w:t>Macdonald</w:t>
      </w:r>
      <w:r w:rsidR="00864ED7">
        <w:rPr>
          <w:lang w:val="en-CA"/>
        </w:rPr>
        <w:t xml:space="preserve"> 2</w:t>
      </w:r>
      <w:r w:rsidR="00A902CF">
        <w:rPr>
          <w:lang w:val="en-CA"/>
        </w:rPr>
        <w:t>012; Saward</w:t>
      </w:r>
      <w:r w:rsidR="00864ED7">
        <w:rPr>
          <w:lang w:val="en-CA"/>
        </w:rPr>
        <w:t xml:space="preserve"> 2</w:t>
      </w:r>
      <w:r w:rsidR="00A902CF">
        <w:rPr>
          <w:lang w:val="en-CA"/>
        </w:rPr>
        <w:t xml:space="preserve">010; </w:t>
      </w:r>
      <w:r w:rsidR="00D52D43">
        <w:rPr>
          <w:lang w:val="en-CA"/>
        </w:rPr>
        <w:t xml:space="preserve">cf. </w:t>
      </w:r>
      <w:r w:rsidR="00A902CF">
        <w:rPr>
          <w:lang w:val="en-CA"/>
        </w:rPr>
        <w:t>Scholte</w:t>
      </w:r>
      <w:r w:rsidR="00864ED7">
        <w:rPr>
          <w:lang w:val="en-CA"/>
        </w:rPr>
        <w:t xml:space="preserve"> 2</w:t>
      </w:r>
      <w:r w:rsidR="00A902CF">
        <w:rPr>
          <w:lang w:val="en-CA"/>
        </w:rPr>
        <w:t>013)</w:t>
      </w:r>
      <w:r>
        <w:rPr>
          <w:lang w:val="en-CA"/>
        </w:rPr>
        <w:t xml:space="preserve">? We suggest </w:t>
      </w:r>
      <w:r w:rsidR="00E85DAD">
        <w:rPr>
          <w:lang w:val="en-CA"/>
        </w:rPr>
        <w:t xml:space="preserve">two </w:t>
      </w:r>
      <w:r>
        <w:rPr>
          <w:lang w:val="en-CA"/>
        </w:rPr>
        <w:t xml:space="preserve">alternative </w:t>
      </w:r>
      <w:r w:rsidR="00E85DAD">
        <w:rPr>
          <w:lang w:val="en-CA"/>
        </w:rPr>
        <w:t>interpretations</w:t>
      </w:r>
      <w:r>
        <w:rPr>
          <w:lang w:val="en-CA"/>
        </w:rPr>
        <w:t xml:space="preserve">. </w:t>
      </w:r>
      <w:r w:rsidR="007C0FB6">
        <w:rPr>
          <w:lang w:val="en-CA"/>
        </w:rPr>
        <w:t>I</w:t>
      </w:r>
      <w:r>
        <w:rPr>
          <w:lang w:val="en-CA"/>
        </w:rPr>
        <w:t>f the reason why</w:t>
      </w:r>
      <w:r w:rsidR="002760F1">
        <w:rPr>
          <w:lang w:val="en-CA"/>
        </w:rPr>
        <w:t xml:space="preserve"> </w:t>
      </w:r>
      <w:r>
        <w:rPr>
          <w:lang w:val="en-CA"/>
        </w:rPr>
        <w:t>stakeholder involvement does not produce democratic legitimacy is that stakeholder groups presently</w:t>
      </w:r>
      <w:r w:rsidR="00E4237D">
        <w:rPr>
          <w:lang w:val="en-CA"/>
        </w:rPr>
        <w:t xml:space="preserve"> are</w:t>
      </w:r>
      <w:r>
        <w:rPr>
          <w:lang w:val="en-CA"/>
        </w:rPr>
        <w:t xml:space="preserve"> a weak force in global governance, the </w:t>
      </w:r>
      <w:r w:rsidR="007C0FB6">
        <w:rPr>
          <w:lang w:val="en-CA"/>
        </w:rPr>
        <w:t xml:space="preserve">principles of </w:t>
      </w:r>
      <w:r w:rsidR="00BE5127">
        <w:rPr>
          <w:lang w:val="en-CA"/>
        </w:rPr>
        <w:t xml:space="preserve">the </w:t>
      </w:r>
      <w:r>
        <w:rPr>
          <w:lang w:val="en-CA"/>
        </w:rPr>
        <w:t>stakeholder model need not be revised</w:t>
      </w:r>
      <w:r w:rsidR="003B5460">
        <w:rPr>
          <w:lang w:val="en-CA"/>
        </w:rPr>
        <w:t xml:space="preserve">, since </w:t>
      </w:r>
      <w:r>
        <w:rPr>
          <w:lang w:val="en-CA"/>
        </w:rPr>
        <w:t>the normative ideal can be protected by promoting the model more forcefully in political practice.</w:t>
      </w:r>
      <w:r w:rsidR="00FB45DD">
        <w:rPr>
          <w:lang w:val="en-CA"/>
        </w:rPr>
        <w:t xml:space="preserve"> </w:t>
      </w:r>
      <w:r w:rsidR="003B5460">
        <w:rPr>
          <w:lang w:val="en-CA"/>
        </w:rPr>
        <w:t>(T</w:t>
      </w:r>
      <w:r w:rsidR="00C5227B">
        <w:rPr>
          <w:lang w:val="en-CA"/>
        </w:rPr>
        <w:t xml:space="preserve">he </w:t>
      </w:r>
      <w:r w:rsidR="00E85DAD">
        <w:rPr>
          <w:lang w:val="en-CA"/>
        </w:rPr>
        <w:t xml:space="preserve">advantage </w:t>
      </w:r>
      <w:r w:rsidR="00C5227B">
        <w:rPr>
          <w:lang w:val="en-CA"/>
        </w:rPr>
        <w:t xml:space="preserve">of the </w:t>
      </w:r>
      <w:r w:rsidR="003B5460">
        <w:rPr>
          <w:lang w:val="en-CA"/>
        </w:rPr>
        <w:t xml:space="preserve">stakeholder </w:t>
      </w:r>
      <w:r w:rsidR="00C5227B">
        <w:rPr>
          <w:lang w:val="en-CA"/>
        </w:rPr>
        <w:t xml:space="preserve">model to construe democracy as a realistic ideal in today’s global governance </w:t>
      </w:r>
      <w:r w:rsidR="002729CC">
        <w:rPr>
          <w:lang w:val="en-CA"/>
        </w:rPr>
        <w:t xml:space="preserve">disappears </w:t>
      </w:r>
      <w:r w:rsidR="003B5460">
        <w:rPr>
          <w:lang w:val="en-CA"/>
        </w:rPr>
        <w:t xml:space="preserve">on </w:t>
      </w:r>
      <w:r w:rsidR="002729CC">
        <w:rPr>
          <w:lang w:val="en-CA"/>
        </w:rPr>
        <w:t xml:space="preserve">this </w:t>
      </w:r>
      <w:r w:rsidR="00C5227B">
        <w:rPr>
          <w:lang w:val="en-CA"/>
        </w:rPr>
        <w:t>interpretation</w:t>
      </w:r>
      <w:r w:rsidR="002729CC">
        <w:rPr>
          <w:lang w:val="en-CA"/>
        </w:rPr>
        <w:t xml:space="preserve"> of </w:t>
      </w:r>
      <w:r w:rsidR="003B5460">
        <w:rPr>
          <w:lang w:val="en-CA"/>
        </w:rPr>
        <w:t xml:space="preserve">the </w:t>
      </w:r>
      <w:r w:rsidR="002729CC">
        <w:rPr>
          <w:lang w:val="en-CA"/>
        </w:rPr>
        <w:t>results</w:t>
      </w:r>
      <w:r w:rsidR="003B5460">
        <w:rPr>
          <w:lang w:val="en-CA"/>
        </w:rPr>
        <w:t>, however</w:t>
      </w:r>
      <w:r w:rsidR="00C5227B">
        <w:rPr>
          <w:lang w:val="en-CA"/>
        </w:rPr>
        <w:t>.</w:t>
      </w:r>
      <w:r w:rsidR="003B5460">
        <w:rPr>
          <w:lang w:val="en-CA"/>
        </w:rPr>
        <w:t>)</w:t>
      </w:r>
      <w:r w:rsidR="00C5227B">
        <w:rPr>
          <w:lang w:val="en-CA"/>
        </w:rPr>
        <w:t xml:space="preserve"> </w:t>
      </w:r>
      <w:r w:rsidR="009066C1">
        <w:rPr>
          <w:lang w:val="en-CA"/>
        </w:rPr>
        <w:t>On the other hand</w:t>
      </w:r>
      <w:r w:rsidR="00E4237D">
        <w:rPr>
          <w:lang w:val="en-CA"/>
        </w:rPr>
        <w:t xml:space="preserve">, if </w:t>
      </w:r>
      <w:r w:rsidR="00E70770">
        <w:rPr>
          <w:lang w:val="en-CA"/>
        </w:rPr>
        <w:t xml:space="preserve">the reason why </w:t>
      </w:r>
      <w:r>
        <w:rPr>
          <w:lang w:val="en-CA"/>
        </w:rPr>
        <w:t xml:space="preserve">stakeholder involvement is unproductive for </w:t>
      </w:r>
      <w:r w:rsidR="00E4237D">
        <w:rPr>
          <w:lang w:val="en-CA"/>
        </w:rPr>
        <w:t xml:space="preserve">democratic </w:t>
      </w:r>
      <w:r>
        <w:rPr>
          <w:lang w:val="en-CA"/>
        </w:rPr>
        <w:t xml:space="preserve">legitimacy </w:t>
      </w:r>
      <w:r w:rsidR="00E4237D">
        <w:rPr>
          <w:lang w:val="en-CA"/>
        </w:rPr>
        <w:t xml:space="preserve">is </w:t>
      </w:r>
      <w:r w:rsidR="00E70770">
        <w:rPr>
          <w:lang w:val="en-CA"/>
        </w:rPr>
        <w:t xml:space="preserve">that </w:t>
      </w:r>
      <w:r>
        <w:rPr>
          <w:lang w:val="en-CA"/>
        </w:rPr>
        <w:t>stakeholder organizations are unrepresentative of relevant global constituencies</w:t>
      </w:r>
      <w:r w:rsidR="00E4237D">
        <w:rPr>
          <w:lang w:val="en-CA"/>
        </w:rPr>
        <w:t>, then</w:t>
      </w:r>
      <w:r w:rsidR="00E70770">
        <w:rPr>
          <w:lang w:val="en-CA"/>
        </w:rPr>
        <w:t xml:space="preserve"> sociological </w:t>
      </w:r>
      <w:r>
        <w:rPr>
          <w:lang w:val="en-CA"/>
        </w:rPr>
        <w:t xml:space="preserve">stakeholder democrats need to </w:t>
      </w:r>
      <w:r w:rsidR="00E70770">
        <w:rPr>
          <w:lang w:val="en-CA"/>
        </w:rPr>
        <w:t xml:space="preserve">reconsider </w:t>
      </w:r>
      <w:r>
        <w:rPr>
          <w:lang w:val="en-CA"/>
        </w:rPr>
        <w:t xml:space="preserve">their core </w:t>
      </w:r>
      <w:r w:rsidR="00E70770">
        <w:rPr>
          <w:lang w:val="en-CA"/>
        </w:rPr>
        <w:t xml:space="preserve">theoretical </w:t>
      </w:r>
      <w:r>
        <w:rPr>
          <w:lang w:val="en-CA"/>
        </w:rPr>
        <w:t xml:space="preserve">idea of creating democratic legitimacy through direct involvement of self-organizing agents. </w:t>
      </w:r>
    </w:p>
    <w:p w14:paraId="27022C3A" w14:textId="0E126E1C" w:rsidR="00DE2E22" w:rsidRDefault="0040065C" w:rsidP="0040065C">
      <w:pPr>
        <w:tabs>
          <w:tab w:val="left" w:pos="567"/>
        </w:tabs>
        <w:spacing w:line="480" w:lineRule="auto"/>
        <w:rPr>
          <w:lang w:val="en-CA"/>
        </w:rPr>
      </w:pPr>
      <w:r>
        <w:rPr>
          <w:lang w:val="en-CA"/>
        </w:rPr>
        <w:tab/>
      </w:r>
      <w:r w:rsidR="00E85DAD">
        <w:rPr>
          <w:lang w:val="en-CA"/>
        </w:rPr>
        <w:t xml:space="preserve">This critique of the sociological variant of stakeholder theory has implications for stakeholder </w:t>
      </w:r>
      <w:r w:rsidR="00BF3FF7">
        <w:rPr>
          <w:lang w:val="en-CA"/>
        </w:rPr>
        <w:t>democracy</w:t>
      </w:r>
      <w:r w:rsidR="00E85DAD">
        <w:rPr>
          <w:lang w:val="en-CA"/>
        </w:rPr>
        <w:t xml:space="preserve"> more generally (e.g., Steffek et al</w:t>
      </w:r>
      <w:r w:rsidR="00C50016">
        <w:rPr>
          <w:lang w:val="en-CA"/>
        </w:rPr>
        <w:t>.</w:t>
      </w:r>
      <w:r w:rsidR="00864ED7">
        <w:rPr>
          <w:lang w:val="en-CA"/>
        </w:rPr>
        <w:t xml:space="preserve"> 2</w:t>
      </w:r>
      <w:r w:rsidR="00E85DAD">
        <w:rPr>
          <w:lang w:val="en-CA"/>
        </w:rPr>
        <w:t>008; Bäckstrand</w:t>
      </w:r>
      <w:r w:rsidR="00864ED7">
        <w:rPr>
          <w:lang w:val="en-CA"/>
        </w:rPr>
        <w:t xml:space="preserve"> 2</w:t>
      </w:r>
      <w:r w:rsidR="00E85DAD">
        <w:rPr>
          <w:lang w:val="en-CA"/>
        </w:rPr>
        <w:t xml:space="preserve">006; </w:t>
      </w:r>
      <w:r w:rsidR="0071540C">
        <w:rPr>
          <w:lang w:val="en-CA"/>
        </w:rPr>
        <w:t>Macdonald</w:t>
      </w:r>
      <w:r w:rsidR="00864ED7">
        <w:rPr>
          <w:lang w:val="en-CA"/>
        </w:rPr>
        <w:t xml:space="preserve"> 2</w:t>
      </w:r>
      <w:r w:rsidR="0071540C">
        <w:rPr>
          <w:lang w:val="en-CA"/>
        </w:rPr>
        <w:t xml:space="preserve">008; </w:t>
      </w:r>
      <w:r w:rsidR="00E85DAD">
        <w:rPr>
          <w:lang w:val="en-CA"/>
        </w:rPr>
        <w:t>Tallberg and Uhlin</w:t>
      </w:r>
      <w:r w:rsidR="00864ED7">
        <w:rPr>
          <w:lang w:val="en-CA"/>
        </w:rPr>
        <w:t xml:space="preserve"> 2</w:t>
      </w:r>
      <w:r w:rsidR="00E85DAD">
        <w:rPr>
          <w:lang w:val="en-CA"/>
        </w:rPr>
        <w:t xml:space="preserve">012; </w:t>
      </w:r>
      <w:hyperlink r:id="rId10" w:anchor="_ENREF_13" w:tooltip="Dingwerth, 2007 #2343" w:history="1">
        <w:r w:rsidR="00E85DAD" w:rsidRPr="0055032E">
          <w:t>Dingwerth</w:t>
        </w:r>
        <w:r w:rsidR="00864ED7">
          <w:t xml:space="preserve"> 2</w:t>
        </w:r>
        <w:r w:rsidR="00E85DAD" w:rsidRPr="0055032E">
          <w:t>007</w:t>
        </w:r>
      </w:hyperlink>
      <w:r w:rsidR="0071540C">
        <w:t>)</w:t>
      </w:r>
      <w:r w:rsidR="00921695">
        <w:rPr>
          <w:lang w:val="en-CA"/>
        </w:rPr>
        <w:t>.</w:t>
      </w:r>
      <w:r w:rsidR="00E85DAD">
        <w:rPr>
          <w:lang w:val="en-CA"/>
        </w:rPr>
        <w:t xml:space="preserve"> </w:t>
      </w:r>
      <w:r w:rsidR="00E4237D">
        <w:rPr>
          <w:lang w:val="en-CA"/>
        </w:rPr>
        <w:t>S</w:t>
      </w:r>
      <w:r w:rsidR="00E85DAD">
        <w:rPr>
          <w:lang w:val="en-CA"/>
        </w:rPr>
        <w:t xml:space="preserve">ociological stakeholder democracy is not just any variant of the </w:t>
      </w:r>
      <w:r w:rsidR="00E4237D">
        <w:rPr>
          <w:lang w:val="en-CA"/>
        </w:rPr>
        <w:t xml:space="preserve">stakeholder </w:t>
      </w:r>
      <w:r w:rsidR="00E85DAD">
        <w:rPr>
          <w:lang w:val="en-CA"/>
        </w:rPr>
        <w:t xml:space="preserve">model, but constructed to neutralize objections </w:t>
      </w:r>
      <w:r w:rsidR="003A5433">
        <w:rPr>
          <w:lang w:val="en-CA"/>
        </w:rPr>
        <w:t xml:space="preserve">that risk undermining </w:t>
      </w:r>
      <w:r w:rsidR="0071540C">
        <w:rPr>
          <w:lang w:val="en-CA"/>
        </w:rPr>
        <w:t>non-sociological variants</w:t>
      </w:r>
      <w:r w:rsidR="003A5433">
        <w:rPr>
          <w:lang w:val="en-CA"/>
        </w:rPr>
        <w:t xml:space="preserve"> of the model</w:t>
      </w:r>
      <w:r w:rsidR="00E4237D">
        <w:rPr>
          <w:lang w:val="en-CA"/>
        </w:rPr>
        <w:t xml:space="preserve"> as well</w:t>
      </w:r>
      <w:r w:rsidR="00E85DAD">
        <w:rPr>
          <w:lang w:val="en-CA"/>
        </w:rPr>
        <w:t xml:space="preserve">, </w:t>
      </w:r>
      <w:r w:rsidR="00E4237D">
        <w:rPr>
          <w:lang w:val="en-CA"/>
        </w:rPr>
        <w:t>notably,</w:t>
      </w:r>
      <w:r w:rsidR="00E85DAD">
        <w:rPr>
          <w:lang w:val="en-CA"/>
        </w:rPr>
        <w:t xml:space="preserve"> that </w:t>
      </w:r>
      <w:r w:rsidR="0071540C">
        <w:rPr>
          <w:lang w:val="en-CA"/>
        </w:rPr>
        <w:t xml:space="preserve">stakeholder democracy </w:t>
      </w:r>
      <w:r w:rsidR="00E85DAD">
        <w:rPr>
          <w:lang w:val="en-CA"/>
        </w:rPr>
        <w:t xml:space="preserve">does not </w:t>
      </w:r>
      <w:r w:rsidR="003A5433">
        <w:rPr>
          <w:lang w:val="en-CA"/>
        </w:rPr>
        <w:t xml:space="preserve">sufficiently </w:t>
      </w:r>
      <w:r w:rsidR="00E85DAD">
        <w:rPr>
          <w:lang w:val="en-CA"/>
        </w:rPr>
        <w:t>protect the value of political equality (cf. Macdonald</w:t>
      </w:r>
      <w:r w:rsidR="00864ED7">
        <w:rPr>
          <w:lang w:val="en-CA"/>
        </w:rPr>
        <w:t xml:space="preserve"> 2</w:t>
      </w:r>
      <w:r w:rsidR="00E85DAD">
        <w:rPr>
          <w:lang w:val="en-CA"/>
        </w:rPr>
        <w:t>012) or distinguish democratic from non-democratic political representation (cf. Saward</w:t>
      </w:r>
      <w:r w:rsidR="00864ED7">
        <w:rPr>
          <w:lang w:val="en-CA"/>
        </w:rPr>
        <w:t xml:space="preserve"> 2</w:t>
      </w:r>
      <w:r w:rsidR="00E85DAD">
        <w:rPr>
          <w:lang w:val="en-CA"/>
        </w:rPr>
        <w:t>010).</w:t>
      </w:r>
      <w:r w:rsidR="00E85DAD">
        <w:rPr>
          <w:rStyle w:val="Fotnotsreferens"/>
          <w:lang w:val="en-CA"/>
        </w:rPr>
        <w:footnoteReference w:id="9"/>
      </w:r>
      <w:r w:rsidR="00E85DAD">
        <w:rPr>
          <w:lang w:val="en-CA"/>
        </w:rPr>
        <w:t xml:space="preserve"> </w:t>
      </w:r>
      <w:r w:rsidR="00E4237D">
        <w:rPr>
          <w:lang w:val="en-CA"/>
        </w:rPr>
        <w:t xml:space="preserve">Our results suggest that the strategy of </w:t>
      </w:r>
      <w:r w:rsidR="0071540C">
        <w:rPr>
          <w:lang w:val="en-CA"/>
        </w:rPr>
        <w:t>t</w:t>
      </w:r>
      <w:r w:rsidR="00921695">
        <w:rPr>
          <w:lang w:val="en-CA"/>
        </w:rPr>
        <w:t>urning to sociological variant</w:t>
      </w:r>
      <w:r w:rsidR="0071540C">
        <w:rPr>
          <w:lang w:val="en-CA"/>
        </w:rPr>
        <w:t>s</w:t>
      </w:r>
      <w:r w:rsidR="00921695">
        <w:rPr>
          <w:lang w:val="en-CA"/>
        </w:rPr>
        <w:t xml:space="preserve"> of stakeholder theory </w:t>
      </w:r>
      <w:r w:rsidR="00E85DAD">
        <w:rPr>
          <w:lang w:val="en-CA"/>
        </w:rPr>
        <w:t xml:space="preserve">offers limited or no </w:t>
      </w:r>
      <w:r w:rsidR="00921695">
        <w:rPr>
          <w:lang w:val="en-CA"/>
        </w:rPr>
        <w:t>sustainable solution to those problems</w:t>
      </w:r>
      <w:r w:rsidR="0071540C">
        <w:rPr>
          <w:lang w:val="en-CA"/>
        </w:rPr>
        <w:t xml:space="preserve"> in n</w:t>
      </w:r>
      <w:r w:rsidR="0030700B">
        <w:rPr>
          <w:lang w:val="en-CA"/>
        </w:rPr>
        <w:t>on-sociological variants of the model</w:t>
      </w:r>
      <w:r w:rsidR="00921695">
        <w:rPr>
          <w:lang w:val="en-CA"/>
        </w:rPr>
        <w:t>.</w:t>
      </w:r>
      <w:r w:rsidR="00E85DAD">
        <w:rPr>
          <w:lang w:val="en-CA"/>
        </w:rPr>
        <w:t xml:space="preserve"> </w:t>
      </w:r>
    </w:p>
    <w:p w14:paraId="19676319" w14:textId="77777777" w:rsidR="00DE2E22" w:rsidRDefault="0079692C" w:rsidP="00DE2E22">
      <w:pPr>
        <w:tabs>
          <w:tab w:val="left" w:pos="567"/>
        </w:tabs>
        <w:spacing w:line="480" w:lineRule="auto"/>
        <w:ind w:firstLine="567"/>
        <w:rPr>
          <w:lang w:val="en-CA"/>
        </w:rPr>
      </w:pPr>
      <w:r>
        <w:rPr>
          <w:lang w:val="en-CA"/>
        </w:rPr>
        <w:lastRenderedPageBreak/>
        <w:t xml:space="preserve">The </w:t>
      </w:r>
      <w:r w:rsidR="00DE2E22">
        <w:rPr>
          <w:lang w:val="en-CA"/>
        </w:rPr>
        <w:t xml:space="preserve">argument follows in three parts. First, we elaborate on the definition and causal assumptions of the stakeholder model in light of its merits in normative theory. Second, we explain the design of the empirical study and report the results of our statistical analysis. Third, we suggest different explanations of our results and discuss their normative implications. </w:t>
      </w:r>
    </w:p>
    <w:p w14:paraId="2E516823" w14:textId="77777777" w:rsidR="00DE2E22" w:rsidRDefault="00DE2E22" w:rsidP="00DE2E22">
      <w:pPr>
        <w:tabs>
          <w:tab w:val="left" w:pos="567"/>
        </w:tabs>
        <w:spacing w:line="480" w:lineRule="auto"/>
        <w:ind w:firstLine="567"/>
        <w:rPr>
          <w:lang w:val="en-CA"/>
        </w:rPr>
      </w:pPr>
    </w:p>
    <w:p w14:paraId="0414C715" w14:textId="77777777" w:rsidR="00DE2E22" w:rsidRDefault="00DE2E22" w:rsidP="00DE2E22">
      <w:pPr>
        <w:keepNext/>
        <w:tabs>
          <w:tab w:val="left" w:pos="567"/>
        </w:tabs>
        <w:spacing w:line="480" w:lineRule="auto"/>
        <w:jc w:val="center"/>
        <w:rPr>
          <w:sz w:val="28"/>
          <w:szCs w:val="28"/>
        </w:rPr>
      </w:pPr>
      <w:r>
        <w:rPr>
          <w:b/>
          <w:sz w:val="28"/>
          <w:szCs w:val="28"/>
        </w:rPr>
        <w:t>The Theory of Stakeholder Democracy</w:t>
      </w:r>
    </w:p>
    <w:p w14:paraId="2C26253B" w14:textId="77777777" w:rsidR="00DE2E22" w:rsidRDefault="00DE2E22" w:rsidP="00DE2E22">
      <w:pPr>
        <w:tabs>
          <w:tab w:val="left" w:pos="567"/>
        </w:tabs>
        <w:spacing w:line="480" w:lineRule="auto"/>
        <w:rPr>
          <w:lang w:val="en-CA"/>
        </w:rPr>
      </w:pPr>
      <w:r>
        <w:rPr>
          <w:lang w:val="en-CA"/>
        </w:rPr>
        <w:t xml:space="preserve">This section introduces the theory of stakeholder democracy in four steps. We define the stakeholder strategy of democratization, present its merits in normative theory, recognize a </w:t>
      </w:r>
      <w:r w:rsidR="0040065C">
        <w:rPr>
          <w:lang w:val="en-CA"/>
        </w:rPr>
        <w:t xml:space="preserve">sociological variant of </w:t>
      </w:r>
      <w:r>
        <w:rPr>
          <w:lang w:val="en-CA"/>
        </w:rPr>
        <w:t xml:space="preserve">stakeholder theory, and present our approach for assessing this version of the stakeholder theory empirically. </w:t>
      </w:r>
    </w:p>
    <w:p w14:paraId="4E6F0F8A" w14:textId="77777777" w:rsidR="00DE2E22" w:rsidRDefault="00DE2E22" w:rsidP="00DE2E22">
      <w:pPr>
        <w:keepNext/>
        <w:tabs>
          <w:tab w:val="left" w:pos="567"/>
        </w:tabs>
        <w:spacing w:line="480" w:lineRule="auto"/>
        <w:jc w:val="center"/>
        <w:rPr>
          <w:i/>
          <w:lang w:val="en-CA"/>
        </w:rPr>
      </w:pPr>
    </w:p>
    <w:p w14:paraId="15B40970" w14:textId="77777777" w:rsidR="00DE2E22" w:rsidRDefault="00DE2E22" w:rsidP="00DE2E22">
      <w:pPr>
        <w:keepNext/>
        <w:tabs>
          <w:tab w:val="left" w:pos="567"/>
        </w:tabs>
        <w:spacing w:line="480" w:lineRule="auto"/>
        <w:rPr>
          <w:i/>
          <w:lang w:val="en-CA"/>
        </w:rPr>
      </w:pPr>
      <w:r>
        <w:rPr>
          <w:i/>
          <w:lang w:val="en-CA"/>
        </w:rPr>
        <w:t>The stakeholder strategy of democratization</w:t>
      </w:r>
    </w:p>
    <w:p w14:paraId="36DABB2B" w14:textId="17694C06" w:rsidR="00DE2E22" w:rsidRPr="00207856" w:rsidRDefault="00DE2E22" w:rsidP="00DE2E22">
      <w:pPr>
        <w:tabs>
          <w:tab w:val="left" w:pos="567"/>
        </w:tabs>
        <w:spacing w:line="480" w:lineRule="auto"/>
      </w:pPr>
      <w:r>
        <w:rPr>
          <w:lang w:val="en-CA"/>
        </w:rPr>
        <w:t xml:space="preserve">Different variants of stakeholder theory are unified by the assumption that strengthened opportunities for involvement of self-organized stakeholders in political procedures hold significant promise for making those procedures more democratic. This assumption in stakeholder theory also defines what we refer to as the stakeholder strategy for global democratization, namely to strengthen opportunities for stakeholders to engage directly or indirectly in the political procedures of global governance. Stakeholders are persons or groups with significantly affected interests, who may be directly included in political procedures or indirectly represented by NGOs, philanthropic foundations, business associations, labor unions, and even private companies. </w:t>
      </w:r>
      <w:r w:rsidR="0040065C">
        <w:rPr>
          <w:lang w:val="en-CA"/>
        </w:rPr>
        <w:t>Because of the close affinities between stakeholder and civil society models of global democracy</w:t>
      </w:r>
      <w:r w:rsidR="00017266">
        <w:rPr>
          <w:lang w:val="en-CA"/>
        </w:rPr>
        <w:t xml:space="preserve"> (</w:t>
      </w:r>
      <w:r w:rsidR="003D10A1">
        <w:rPr>
          <w:lang w:val="en-CA"/>
        </w:rPr>
        <w:t xml:space="preserve">e.g., </w:t>
      </w:r>
      <w:r w:rsidR="00017266">
        <w:rPr>
          <w:lang w:val="en-CA"/>
        </w:rPr>
        <w:t>Scholte</w:t>
      </w:r>
      <w:r w:rsidR="00864ED7">
        <w:rPr>
          <w:lang w:val="en-CA"/>
        </w:rPr>
        <w:t xml:space="preserve"> 2</w:t>
      </w:r>
      <w:r w:rsidR="00017266">
        <w:rPr>
          <w:lang w:val="en-CA"/>
        </w:rPr>
        <w:t>004; Bäckstrand</w:t>
      </w:r>
      <w:r w:rsidR="00864ED7">
        <w:rPr>
          <w:lang w:val="en-CA"/>
        </w:rPr>
        <w:t xml:space="preserve"> 2</w:t>
      </w:r>
      <w:r w:rsidR="00017266">
        <w:rPr>
          <w:lang w:val="en-CA"/>
        </w:rPr>
        <w:t>006; Macdonald</w:t>
      </w:r>
      <w:r w:rsidR="00864ED7">
        <w:rPr>
          <w:lang w:val="en-CA"/>
        </w:rPr>
        <w:t xml:space="preserve"> 2</w:t>
      </w:r>
      <w:r w:rsidR="00017266">
        <w:rPr>
          <w:lang w:val="en-CA"/>
        </w:rPr>
        <w:t>008),</w:t>
      </w:r>
      <w:r w:rsidR="0040065C">
        <w:rPr>
          <w:lang w:val="en-CA"/>
        </w:rPr>
        <w:t xml:space="preserve"> </w:t>
      </w:r>
      <w:r>
        <w:rPr>
          <w:lang w:val="en-CA"/>
        </w:rPr>
        <w:t xml:space="preserve">the concept of stakeholder representatives </w:t>
      </w:r>
      <w:r w:rsidR="00017266">
        <w:rPr>
          <w:lang w:val="en-CA"/>
        </w:rPr>
        <w:t>is commonly understood as exclud</w:t>
      </w:r>
      <w:r w:rsidR="009E5FB9">
        <w:rPr>
          <w:lang w:val="en-CA"/>
        </w:rPr>
        <w:t>ing</w:t>
      </w:r>
      <w:r w:rsidR="00017266">
        <w:rPr>
          <w:lang w:val="en-CA"/>
        </w:rPr>
        <w:t xml:space="preserve"> </w:t>
      </w:r>
      <w:r>
        <w:rPr>
          <w:lang w:val="en-CA"/>
        </w:rPr>
        <w:t xml:space="preserve">state actors, such as governments and intergovernmental IOs. </w:t>
      </w:r>
      <w:r w:rsidR="0001607B">
        <w:rPr>
          <w:lang w:val="en-CA"/>
        </w:rPr>
        <w:t xml:space="preserve">The stakeholder model of global </w:t>
      </w:r>
      <w:r w:rsidR="0001607B">
        <w:rPr>
          <w:lang w:val="en-CA"/>
        </w:rPr>
        <w:lastRenderedPageBreak/>
        <w:t xml:space="preserve">democracy offers an </w:t>
      </w:r>
      <w:r w:rsidR="003A5433">
        <w:rPr>
          <w:lang w:val="en-CA"/>
        </w:rPr>
        <w:t>alternative to</w:t>
      </w:r>
      <w:r w:rsidR="00E55E29">
        <w:rPr>
          <w:lang w:val="en-CA"/>
        </w:rPr>
        <w:t xml:space="preserve">, not a justification for, purely </w:t>
      </w:r>
      <w:r w:rsidR="00351E3E">
        <w:rPr>
          <w:lang w:val="en-CA"/>
        </w:rPr>
        <w:t>inter-governmental procedures (</w:t>
      </w:r>
      <w:r w:rsidR="005136F3">
        <w:rPr>
          <w:lang w:val="en-CA"/>
        </w:rPr>
        <w:t xml:space="preserve">e.g., </w:t>
      </w:r>
      <w:r w:rsidR="00351E3E">
        <w:rPr>
          <w:lang w:val="en-CA"/>
        </w:rPr>
        <w:t>Macdonald</w:t>
      </w:r>
      <w:r w:rsidR="00864ED7">
        <w:rPr>
          <w:lang w:val="en-CA"/>
        </w:rPr>
        <w:t xml:space="preserve"> 2</w:t>
      </w:r>
      <w:r w:rsidR="00351E3E">
        <w:rPr>
          <w:lang w:val="en-CA"/>
        </w:rPr>
        <w:t>008: 141)</w:t>
      </w:r>
      <w:r w:rsidR="003A5433">
        <w:rPr>
          <w:lang w:val="en-CA"/>
        </w:rPr>
        <w:t>.</w:t>
      </w:r>
      <w:r w:rsidR="00E37A24">
        <w:rPr>
          <w:lang w:val="en-CA"/>
        </w:rPr>
        <w:t xml:space="preserve"> </w:t>
      </w:r>
    </w:p>
    <w:p w14:paraId="004B4448" w14:textId="0BC5FFD9" w:rsidR="00DE2E22" w:rsidRDefault="00DE2E22" w:rsidP="00DE2E22">
      <w:pPr>
        <w:tabs>
          <w:tab w:val="left" w:pos="567"/>
        </w:tabs>
        <w:spacing w:line="480" w:lineRule="auto"/>
        <w:ind w:firstLine="567"/>
        <w:rPr>
          <w:lang w:val="en-US"/>
        </w:rPr>
      </w:pPr>
      <w:r>
        <w:rPr>
          <w:lang w:val="en-CA"/>
        </w:rPr>
        <w:t xml:space="preserve">What we designate as the stakeholder strategy of global democratization is a general and widespread idea. Scholars suggest that “the political activities of non-state actors [in global governance] need not threaten democracy, but rather have the potential to satisfy certain rigorous democratic standards” </w:t>
      </w:r>
      <w:r>
        <w:rPr>
          <w:noProof/>
          <w:lang w:val="en-CA"/>
        </w:rPr>
        <w:t>(Macdonald</w:t>
      </w:r>
      <w:r w:rsidR="00864ED7">
        <w:rPr>
          <w:noProof/>
          <w:lang w:val="en-CA"/>
        </w:rPr>
        <w:t xml:space="preserve"> 2</w:t>
      </w:r>
      <w:r>
        <w:rPr>
          <w:noProof/>
          <w:lang w:val="en-CA"/>
        </w:rPr>
        <w:t>008: 6)</w:t>
      </w:r>
      <w:r>
        <w:rPr>
          <w:lang w:val="en-CA"/>
        </w:rPr>
        <w:t>,</w:t>
      </w:r>
      <w:r>
        <w:rPr>
          <w:rStyle w:val="Fotnotsreferens"/>
          <w:lang w:val="en-US"/>
        </w:rPr>
        <w:footnoteReference w:id="10"/>
      </w:r>
      <w:r>
        <w:rPr>
          <w:lang w:val="en-CA"/>
        </w:rPr>
        <w:t xml:space="preserve"> and that “civil society associations do indeed offer signiﬁcant possibilities to increase democratic accountability in global regulatory arrangements” </w:t>
      </w:r>
      <w:r>
        <w:rPr>
          <w:noProof/>
          <w:lang w:val="en-CA"/>
        </w:rPr>
        <w:t>(Scholte</w:t>
      </w:r>
      <w:r w:rsidR="00864ED7">
        <w:rPr>
          <w:noProof/>
          <w:lang w:val="en-CA"/>
        </w:rPr>
        <w:t xml:space="preserve"> 2</w:t>
      </w:r>
      <w:r>
        <w:rPr>
          <w:noProof/>
          <w:lang w:val="en-CA"/>
        </w:rPr>
        <w:t>004: 213). More specifically for IOs, it is allegedly “essential for a democratic procedure” that civil society organizations have “institutionalized access” because this is “the only way to secure that stakeholders’ arguments can be vo</w:t>
      </w:r>
      <w:r w:rsidR="003D10A1">
        <w:rPr>
          <w:noProof/>
          <w:lang w:val="en-CA"/>
        </w:rPr>
        <w:t>i</w:t>
      </w:r>
      <w:r>
        <w:rPr>
          <w:noProof/>
          <w:lang w:val="en-CA"/>
        </w:rPr>
        <w:t>ced” (Steffek et al.</w:t>
      </w:r>
      <w:r w:rsidR="00864ED7">
        <w:rPr>
          <w:noProof/>
          <w:lang w:val="en-CA"/>
        </w:rPr>
        <w:t xml:space="preserve"> 2</w:t>
      </w:r>
      <w:r>
        <w:rPr>
          <w:noProof/>
          <w:lang w:val="en-CA"/>
        </w:rPr>
        <w:t>008:10)</w:t>
      </w:r>
      <w:r>
        <w:rPr>
          <w:lang w:val="en-CA"/>
        </w:rPr>
        <w:t xml:space="preserve">. The same general idea receives support among policy-makers as well. </w:t>
      </w:r>
      <w:r>
        <w:rPr>
          <w:lang w:val="en-US"/>
        </w:rPr>
        <w:t>For instance, former UN Secretary-General Boutros Boutros-Ghali characterized NGOs as “a basic form of popular representation in the present-day world,” arguing that “their participation in international organizations is, in a way, a guarantee of the political legitimacy of those international organizations” (quoted in Götz</w:t>
      </w:r>
      <w:r w:rsidR="00864ED7">
        <w:rPr>
          <w:lang w:val="en-US"/>
        </w:rPr>
        <w:t xml:space="preserve"> 2</w:t>
      </w:r>
      <w:r>
        <w:rPr>
          <w:lang w:val="en-US"/>
        </w:rPr>
        <w:t>008: 244).</w:t>
      </w:r>
    </w:p>
    <w:p w14:paraId="62872198" w14:textId="2DBDF049" w:rsidR="00DE2E22" w:rsidRDefault="00DE2E22" w:rsidP="00DE2E22">
      <w:pPr>
        <w:tabs>
          <w:tab w:val="left" w:pos="567"/>
        </w:tabs>
        <w:spacing w:line="480" w:lineRule="auto"/>
        <w:ind w:firstLine="567"/>
        <w:rPr>
          <w:lang w:val="en-CA"/>
        </w:rPr>
      </w:pPr>
      <w:r>
        <w:rPr>
          <w:lang w:val="en-US"/>
        </w:rPr>
        <w:t xml:space="preserve">Beyond </w:t>
      </w:r>
      <w:r>
        <w:rPr>
          <w:lang w:val="en-CA"/>
        </w:rPr>
        <w:t xml:space="preserve">involvement of self-organizing non-state actors in global governance, the literature on stakeholder democracy features a range of context-specific democratization strategies, including economic support for stakeholder representatives, legal protection of citizen rights, corporate codes of conduct, and information-sharing systems </w:t>
      </w:r>
      <w:r>
        <w:rPr>
          <w:noProof/>
          <w:lang w:val="en-CA"/>
        </w:rPr>
        <w:t>(Bäckstrand</w:t>
      </w:r>
      <w:r w:rsidR="00864ED7">
        <w:rPr>
          <w:noProof/>
          <w:lang w:val="en-CA"/>
        </w:rPr>
        <w:t xml:space="preserve"> 2</w:t>
      </w:r>
      <w:r>
        <w:rPr>
          <w:noProof/>
          <w:lang w:val="en-CA"/>
        </w:rPr>
        <w:t>006; Macdonald and Macdonald</w:t>
      </w:r>
      <w:r w:rsidR="00864ED7">
        <w:rPr>
          <w:noProof/>
          <w:lang w:val="en-CA"/>
        </w:rPr>
        <w:t xml:space="preserve"> 2</w:t>
      </w:r>
      <w:r>
        <w:rPr>
          <w:noProof/>
          <w:lang w:val="en-CA"/>
        </w:rPr>
        <w:t>006; Scholte</w:t>
      </w:r>
      <w:r w:rsidR="00864ED7">
        <w:rPr>
          <w:noProof/>
          <w:lang w:val="en-CA"/>
        </w:rPr>
        <w:t xml:space="preserve"> 2</w:t>
      </w:r>
      <w:r>
        <w:rPr>
          <w:noProof/>
          <w:lang w:val="en-CA"/>
        </w:rPr>
        <w:t>011)</w:t>
      </w:r>
      <w:r>
        <w:rPr>
          <w:lang w:val="en-CA"/>
        </w:rPr>
        <w:t>. For purposes of theory development, however, privileging opportunities for stakeholder involvement in policy-making is motivated for two reasons: this strategy is central in political and academic debates on stakeholder democracy (as seen above) and it speaks directly to the unique merits of stakeholder democracy in normative theory (highlighted in the next section).</w:t>
      </w:r>
    </w:p>
    <w:p w14:paraId="7520C133" w14:textId="77777777" w:rsidR="00DE2E22" w:rsidRDefault="00DE2E22" w:rsidP="00DE2E22">
      <w:pPr>
        <w:tabs>
          <w:tab w:val="left" w:pos="567"/>
        </w:tabs>
        <w:spacing w:line="480" w:lineRule="auto"/>
        <w:rPr>
          <w:i/>
          <w:lang w:val="en-CA"/>
        </w:rPr>
      </w:pPr>
    </w:p>
    <w:p w14:paraId="04A0A8DB" w14:textId="77777777" w:rsidR="00DE2E22" w:rsidRDefault="00DE2E22" w:rsidP="00DE2E22">
      <w:pPr>
        <w:keepNext/>
        <w:tabs>
          <w:tab w:val="left" w:pos="567"/>
        </w:tabs>
        <w:spacing w:line="480" w:lineRule="auto"/>
        <w:rPr>
          <w:i/>
          <w:lang w:val="en-US"/>
        </w:rPr>
      </w:pPr>
      <w:r>
        <w:rPr>
          <w:i/>
          <w:lang w:val="en-US"/>
        </w:rPr>
        <w:t xml:space="preserve">The normative merits of the stakeholder strategy </w:t>
      </w:r>
    </w:p>
    <w:p w14:paraId="227A9F9E" w14:textId="0D82BAEC" w:rsidR="00DE2E22" w:rsidRDefault="00DE2E22" w:rsidP="00DE2E22">
      <w:pPr>
        <w:tabs>
          <w:tab w:val="left" w:pos="567"/>
        </w:tabs>
        <w:spacing w:line="480" w:lineRule="auto"/>
        <w:rPr>
          <w:lang w:val="en-CA"/>
        </w:rPr>
      </w:pPr>
      <w:r>
        <w:rPr>
          <w:lang w:val="en-CA"/>
        </w:rPr>
        <w:t xml:space="preserve">The normative principle underpinning the stakeholder strategy </w:t>
      </w:r>
      <w:r w:rsidR="00017266">
        <w:rPr>
          <w:lang w:val="en-CA"/>
        </w:rPr>
        <w:t xml:space="preserve">of democratization </w:t>
      </w:r>
      <w:r>
        <w:rPr>
          <w:lang w:val="en-CA"/>
        </w:rPr>
        <w:t>is that people significantly or potentially affected by decisions should be included or represented in the making of those decisions</w:t>
      </w:r>
      <w:r>
        <w:rPr>
          <w:i/>
          <w:lang w:val="en-CA"/>
        </w:rPr>
        <w:t xml:space="preserve"> </w:t>
      </w:r>
      <w:r>
        <w:rPr>
          <w:lang w:val="en-CA"/>
        </w:rPr>
        <w:t>(</w:t>
      </w:r>
      <w:r w:rsidR="00017266">
        <w:rPr>
          <w:lang w:val="en-CA"/>
        </w:rPr>
        <w:t>e.g.</w:t>
      </w:r>
      <w:r w:rsidR="003D10A1">
        <w:rPr>
          <w:lang w:val="en-CA"/>
        </w:rPr>
        <w:t>,</w:t>
      </w:r>
      <w:r w:rsidR="00017266">
        <w:rPr>
          <w:lang w:val="en-CA"/>
        </w:rPr>
        <w:t xml:space="preserve"> </w:t>
      </w:r>
      <w:r>
        <w:rPr>
          <w:lang w:val="en-CA"/>
        </w:rPr>
        <w:t>Bäckstrand</w:t>
      </w:r>
      <w:r w:rsidR="00864ED7">
        <w:rPr>
          <w:lang w:val="en-CA"/>
        </w:rPr>
        <w:t xml:space="preserve"> 2</w:t>
      </w:r>
      <w:r>
        <w:rPr>
          <w:lang w:val="en-CA"/>
        </w:rPr>
        <w:t>006: 474; Macdonald</w:t>
      </w:r>
      <w:r w:rsidR="00864ED7">
        <w:rPr>
          <w:lang w:val="en-CA"/>
        </w:rPr>
        <w:t xml:space="preserve"> 2</w:t>
      </w:r>
      <w:r>
        <w:rPr>
          <w:lang w:val="en-CA"/>
        </w:rPr>
        <w:t>012: 47; Montanaro</w:t>
      </w:r>
      <w:r w:rsidR="00864ED7">
        <w:rPr>
          <w:lang w:val="en-CA"/>
        </w:rPr>
        <w:t xml:space="preserve"> 2</w:t>
      </w:r>
      <w:r>
        <w:rPr>
          <w:lang w:val="en-CA"/>
        </w:rPr>
        <w:t>012: 1094).</w:t>
      </w:r>
      <w:r>
        <w:rPr>
          <w:i/>
          <w:lang w:val="en-CA"/>
        </w:rPr>
        <w:t xml:space="preserve"> </w:t>
      </w:r>
      <w:r>
        <w:rPr>
          <w:lang w:val="en-CA"/>
        </w:rPr>
        <w:t xml:space="preserve">The aim of the formulation is to protect the value of autonomy or self-determination also in contexts where traditional principles of democracy, like political equality and control of the agenda by the people, may lack straightforward application or imply undesirable actions. </w:t>
      </w:r>
    </w:p>
    <w:p w14:paraId="554A43DE" w14:textId="020ABA84" w:rsidR="00DE2E22" w:rsidRDefault="00DE2E22" w:rsidP="00DE2E22">
      <w:pPr>
        <w:tabs>
          <w:tab w:val="left" w:pos="567"/>
        </w:tabs>
        <w:spacing w:line="480" w:lineRule="auto"/>
        <w:rPr>
          <w:lang w:val="en-CA"/>
        </w:rPr>
      </w:pPr>
      <w:r>
        <w:rPr>
          <w:lang w:val="en-CA"/>
        </w:rPr>
        <w:tab/>
      </w:r>
      <w:r w:rsidR="00282397">
        <w:rPr>
          <w:lang w:val="en-CA"/>
        </w:rPr>
        <w:t>To begin with, i</w:t>
      </w:r>
      <w:r>
        <w:rPr>
          <w:lang w:val="en-CA"/>
        </w:rPr>
        <w:t xml:space="preserve">n the present global governance system, it may seem </w:t>
      </w:r>
      <w:r>
        <w:rPr>
          <w:i/>
          <w:lang w:val="en-CA"/>
        </w:rPr>
        <w:t>unfeasible</w:t>
      </w:r>
      <w:r>
        <w:rPr>
          <w:lang w:val="en-CA"/>
        </w:rPr>
        <w:t xml:space="preserve"> to copy paste institutions from national democracies into global politics. To approximate the normative ideal of stakeholder democracy by means of electoral institutions (as suggested in cosmopolitan </w:t>
      </w:r>
      <w:r w:rsidR="00F43D82">
        <w:rPr>
          <w:lang w:val="en-CA"/>
        </w:rPr>
        <w:t xml:space="preserve">and federal </w:t>
      </w:r>
      <w:r>
        <w:rPr>
          <w:lang w:val="en-CA"/>
        </w:rPr>
        <w:t>models, e.g.</w:t>
      </w:r>
      <w:r w:rsidR="003D10A1">
        <w:rPr>
          <w:lang w:val="en-CA"/>
        </w:rPr>
        <w:t>,</w:t>
      </w:r>
      <w:r>
        <w:rPr>
          <w:lang w:val="en-CA"/>
        </w:rPr>
        <w:t xml:space="preserve"> Held</w:t>
      </w:r>
      <w:r w:rsidR="00864ED7">
        <w:rPr>
          <w:lang w:val="en-CA"/>
        </w:rPr>
        <w:t xml:space="preserve"> 1</w:t>
      </w:r>
      <w:r>
        <w:rPr>
          <w:lang w:val="en-CA"/>
        </w:rPr>
        <w:t>995; Tännsjö</w:t>
      </w:r>
      <w:r w:rsidR="00864ED7">
        <w:rPr>
          <w:lang w:val="en-CA"/>
        </w:rPr>
        <w:t xml:space="preserve"> 2</w:t>
      </w:r>
      <w:r>
        <w:rPr>
          <w:lang w:val="en-CA"/>
        </w:rPr>
        <w:t>007; Marchetti</w:t>
      </w:r>
      <w:r w:rsidR="00864ED7">
        <w:rPr>
          <w:lang w:val="en-CA"/>
        </w:rPr>
        <w:t xml:space="preserve"> 2</w:t>
      </w:r>
      <w:r>
        <w:rPr>
          <w:lang w:val="en-CA"/>
        </w:rPr>
        <w:t xml:space="preserve">012), the electorate would ideally have to change depending on the issue to be decided in order to reflect the significantly affected. Making such changes every time political issues with new patterns of decision-makers and decision-takers appear in global governance seems </w:t>
      </w:r>
      <w:r w:rsidR="005524A6">
        <w:rPr>
          <w:lang w:val="en-CA"/>
        </w:rPr>
        <w:t>unrealistic</w:t>
      </w:r>
      <w:r>
        <w:rPr>
          <w:lang w:val="en-CA"/>
        </w:rPr>
        <w:t xml:space="preserve">. In comparison, the stakeholder strategy of strengthening opportunities for involvement is a more feasible way to attain the stakeholder normative ideal of including or representing all significantly affected. </w:t>
      </w:r>
    </w:p>
    <w:p w14:paraId="1D1A82D4" w14:textId="77777777" w:rsidR="00DE2E22" w:rsidRDefault="00DE2E22" w:rsidP="00DE2E22">
      <w:pPr>
        <w:tabs>
          <w:tab w:val="left" w:pos="567"/>
        </w:tabs>
        <w:spacing w:line="480" w:lineRule="auto"/>
        <w:rPr>
          <w:lang w:val="en-CA"/>
        </w:rPr>
      </w:pPr>
      <w:r>
        <w:rPr>
          <w:lang w:val="en-CA"/>
        </w:rPr>
        <w:tab/>
      </w:r>
      <w:r w:rsidR="00BD5C88">
        <w:rPr>
          <w:lang w:val="en-CA"/>
        </w:rPr>
        <w:t>O</w:t>
      </w:r>
      <w:r>
        <w:rPr>
          <w:lang w:val="en-CA"/>
        </w:rPr>
        <w:t>pportunities</w:t>
      </w:r>
      <w:r>
        <w:rPr>
          <w:i/>
          <w:lang w:val="en-CA"/>
        </w:rPr>
        <w:t xml:space="preserve"> </w:t>
      </w:r>
      <w:r>
        <w:rPr>
          <w:lang w:val="en-CA"/>
        </w:rPr>
        <w:t xml:space="preserve">for stakeholder involvement may also seem preferable to establishing a world government </w:t>
      </w:r>
      <w:r w:rsidR="00BD5C88">
        <w:rPr>
          <w:lang w:val="en-CA"/>
        </w:rPr>
        <w:t xml:space="preserve">by </w:t>
      </w:r>
      <w:r>
        <w:rPr>
          <w:lang w:val="en-CA"/>
        </w:rPr>
        <w:t xml:space="preserve">general elections for reasons in </w:t>
      </w:r>
      <w:r>
        <w:rPr>
          <w:i/>
          <w:lang w:val="en-CA"/>
        </w:rPr>
        <w:t>ideal</w:t>
      </w:r>
      <w:r>
        <w:rPr>
          <w:lang w:val="en-CA"/>
        </w:rPr>
        <w:t xml:space="preserve"> </w:t>
      </w:r>
      <w:r w:rsidR="00BD5C88">
        <w:rPr>
          <w:lang w:val="en-CA"/>
        </w:rPr>
        <w:t xml:space="preserve">normative </w:t>
      </w:r>
      <w:r>
        <w:rPr>
          <w:lang w:val="en-CA"/>
        </w:rPr>
        <w:t xml:space="preserve">theory. All people in global politics do not affect each other in significant ways, and many people do not want to be affected by others more than they already are. </w:t>
      </w:r>
      <w:r w:rsidR="00282397">
        <w:rPr>
          <w:lang w:val="en-CA"/>
        </w:rPr>
        <w:t>If we impose</w:t>
      </w:r>
      <w:r>
        <w:rPr>
          <w:lang w:val="en-CA"/>
        </w:rPr>
        <w:t xml:space="preserve"> the same electoral rights and legal duties on everyone, or on some predefined group of people,</w:t>
      </w:r>
      <w:r w:rsidR="00282397">
        <w:rPr>
          <w:lang w:val="en-CA"/>
        </w:rPr>
        <w:t xml:space="preserve"> under such conditions,</w:t>
      </w:r>
      <w:r>
        <w:rPr>
          <w:lang w:val="en-CA"/>
        </w:rPr>
        <w:t xml:space="preserve"> many people will be included in </w:t>
      </w:r>
      <w:r w:rsidR="00282397">
        <w:rPr>
          <w:lang w:val="en-CA"/>
        </w:rPr>
        <w:t xml:space="preserve">global </w:t>
      </w:r>
      <w:r>
        <w:rPr>
          <w:lang w:val="en-CA"/>
        </w:rPr>
        <w:t xml:space="preserve">political organizations from which they prefer to be excluded. The stakeholder strategy may then seem normatively more attractive in comparison </w:t>
      </w:r>
      <w:r>
        <w:rPr>
          <w:lang w:val="en-CA"/>
        </w:rPr>
        <w:lastRenderedPageBreak/>
        <w:t xml:space="preserve">with general elections and universal suffrage even as an ideal, because it allows people who perceive themselves to be significantly affected by global decisions (that is, not </w:t>
      </w:r>
      <w:r>
        <w:rPr>
          <w:i/>
          <w:lang w:val="en-CA"/>
        </w:rPr>
        <w:t>all</w:t>
      </w:r>
      <w:r>
        <w:rPr>
          <w:lang w:val="en-CA"/>
        </w:rPr>
        <w:t xml:space="preserve"> people) to self-organize and involve in the making of those decisions (that is, not in </w:t>
      </w:r>
      <w:r>
        <w:rPr>
          <w:i/>
          <w:lang w:val="en-CA"/>
        </w:rPr>
        <w:t>all</w:t>
      </w:r>
      <w:r>
        <w:rPr>
          <w:lang w:val="en-CA"/>
        </w:rPr>
        <w:t xml:space="preserve"> global decisions). </w:t>
      </w:r>
    </w:p>
    <w:p w14:paraId="1D19B710" w14:textId="01E3BD77" w:rsidR="00DE2E22" w:rsidRDefault="00DE2E22" w:rsidP="00DE2E22">
      <w:pPr>
        <w:tabs>
          <w:tab w:val="left" w:pos="567"/>
        </w:tabs>
        <w:spacing w:line="480" w:lineRule="auto"/>
      </w:pPr>
      <w:r>
        <w:rPr>
          <w:lang w:val="en-CA"/>
        </w:rPr>
        <w:tab/>
        <w:t xml:space="preserve">For reasons of both feasibility and normative justifiability in ideal theory, therefore, opportunities for </w:t>
      </w:r>
      <w:r w:rsidR="009066C1">
        <w:rPr>
          <w:lang w:val="en-CA"/>
        </w:rPr>
        <w:t>stakeholder organizations</w:t>
      </w:r>
      <w:r>
        <w:rPr>
          <w:lang w:val="en-CA"/>
        </w:rPr>
        <w:t xml:space="preserve"> to become involved in global governance may be a preferable alternative to electoral representation. Moreover, from a liberal perspective on stakeholder democracy </w:t>
      </w:r>
      <w:r>
        <w:rPr>
          <w:noProof/>
          <w:lang w:val="en-CA"/>
        </w:rPr>
        <w:t>(e.g.</w:t>
      </w:r>
      <w:r w:rsidR="003D10A1">
        <w:rPr>
          <w:noProof/>
          <w:lang w:val="en-CA"/>
        </w:rPr>
        <w:t>,</w:t>
      </w:r>
      <w:r>
        <w:rPr>
          <w:noProof/>
          <w:lang w:val="en-CA"/>
        </w:rPr>
        <w:t xml:space="preserve"> Macdonald</w:t>
      </w:r>
      <w:r w:rsidR="00864ED7">
        <w:rPr>
          <w:noProof/>
          <w:lang w:val="en-CA"/>
        </w:rPr>
        <w:t xml:space="preserve"> 2</w:t>
      </w:r>
      <w:r>
        <w:rPr>
          <w:noProof/>
          <w:lang w:val="en-CA"/>
        </w:rPr>
        <w:t>008)</w:t>
      </w:r>
      <w:r>
        <w:rPr>
          <w:lang w:val="en-CA"/>
        </w:rPr>
        <w:t xml:space="preserve">, all people – rich and poor, women and men – are the best judges of their interests and will organize politically if and to the extent that those interests are significantly affected. Hence, self-organized participation yields fair representation. From a more radical perspective </w:t>
      </w:r>
      <w:r>
        <w:rPr>
          <w:noProof/>
          <w:lang w:val="en-CA"/>
        </w:rPr>
        <w:t>(e.g.</w:t>
      </w:r>
      <w:r w:rsidR="003D10A1">
        <w:rPr>
          <w:noProof/>
          <w:lang w:val="en-CA"/>
        </w:rPr>
        <w:t>,</w:t>
      </w:r>
      <w:r>
        <w:rPr>
          <w:noProof/>
          <w:lang w:val="en-CA"/>
        </w:rPr>
        <w:t xml:space="preserve"> Hardt and Negri</w:t>
      </w:r>
      <w:r w:rsidR="00864ED7">
        <w:rPr>
          <w:noProof/>
          <w:lang w:val="en-CA"/>
        </w:rPr>
        <w:t xml:space="preserve"> 2</w:t>
      </w:r>
      <w:r>
        <w:rPr>
          <w:noProof/>
          <w:lang w:val="en-CA"/>
        </w:rPr>
        <w:t>012)</w:t>
      </w:r>
      <w:r>
        <w:rPr>
          <w:lang w:val="en-CA"/>
        </w:rPr>
        <w:t xml:space="preserve">, all political power corrupts and creates a social class of its own, and non-elites must continually self-organize and re-conquer political institutions in order to constitute democracy again and again. On different theoretical accounts, therefore, involvement of self-organizing social actors seems useful for creating democratically legitimate global governance. </w:t>
      </w:r>
    </w:p>
    <w:p w14:paraId="7E90B58E" w14:textId="58CE9F54" w:rsidR="00DE2E22" w:rsidRDefault="00DE2E22" w:rsidP="00DE2E22">
      <w:pPr>
        <w:tabs>
          <w:tab w:val="left" w:pos="567"/>
        </w:tabs>
        <w:spacing w:line="480" w:lineRule="auto"/>
        <w:rPr>
          <w:lang w:val="en-CA"/>
        </w:rPr>
      </w:pPr>
      <w:r>
        <w:rPr>
          <w:lang w:val="en-CA"/>
        </w:rPr>
        <w:tab/>
        <w:t>By recognizing what institutions seem unrealistic to establish, while at the same time yielding recommendations for greater democracy supported in normative t</w:t>
      </w:r>
      <w:r w:rsidR="00821B20">
        <w:rPr>
          <w:lang w:val="en-CA"/>
        </w:rPr>
        <w:t>heory, the stakeholder model</w:t>
      </w:r>
      <w:r>
        <w:rPr>
          <w:lang w:val="en-CA"/>
        </w:rPr>
        <w:t xml:space="preserve"> appear</w:t>
      </w:r>
      <w:r w:rsidR="00821B20">
        <w:rPr>
          <w:lang w:val="en-CA"/>
        </w:rPr>
        <w:t>s</w:t>
      </w:r>
      <w:r>
        <w:rPr>
          <w:lang w:val="en-CA"/>
        </w:rPr>
        <w:t xml:space="preserve"> sensitive to real-world dynamics in global governance. Because of this strength, the model is typically presented as a promising candidate for the organization of democracy beyond the state</w:t>
      </w:r>
      <w:r w:rsidR="00E37A24">
        <w:rPr>
          <w:lang w:val="en-CA"/>
        </w:rPr>
        <w:t xml:space="preserve">. However, its </w:t>
      </w:r>
      <w:r>
        <w:rPr>
          <w:lang w:val="en-CA"/>
        </w:rPr>
        <w:t>ultimate success remains to be proven in practice (see, in particular, Bäckstrand 2006; Scholte</w:t>
      </w:r>
      <w:r w:rsidR="00864ED7">
        <w:rPr>
          <w:lang w:val="en-CA"/>
        </w:rPr>
        <w:t xml:space="preserve"> 2</w:t>
      </w:r>
      <w:r>
        <w:rPr>
          <w:lang w:val="en-CA"/>
        </w:rPr>
        <w:t xml:space="preserve">004, 2011). </w:t>
      </w:r>
    </w:p>
    <w:p w14:paraId="1091F323" w14:textId="77777777" w:rsidR="00DE2E22" w:rsidRDefault="00DE2E22" w:rsidP="00DE2E22">
      <w:pPr>
        <w:tabs>
          <w:tab w:val="left" w:pos="567"/>
        </w:tabs>
        <w:spacing w:line="480" w:lineRule="auto"/>
        <w:rPr>
          <w:lang w:val="en-CA"/>
        </w:rPr>
      </w:pPr>
    </w:p>
    <w:p w14:paraId="4A294494" w14:textId="77777777" w:rsidR="00DE2E22" w:rsidRDefault="00BA1273" w:rsidP="00DE2E22">
      <w:pPr>
        <w:keepNext/>
        <w:tabs>
          <w:tab w:val="left" w:pos="567"/>
        </w:tabs>
        <w:spacing w:line="480" w:lineRule="auto"/>
        <w:rPr>
          <w:i/>
          <w:lang w:val="en-CA"/>
        </w:rPr>
      </w:pPr>
      <w:r>
        <w:rPr>
          <w:i/>
          <w:lang w:val="en-CA"/>
        </w:rPr>
        <w:t xml:space="preserve">A sociological variant of </w:t>
      </w:r>
      <w:r w:rsidR="00DE2E22">
        <w:rPr>
          <w:i/>
          <w:lang w:val="en-CA"/>
        </w:rPr>
        <w:t>stakeholder theory</w:t>
      </w:r>
    </w:p>
    <w:p w14:paraId="2C38CAD1" w14:textId="6C356503" w:rsidR="00DE2E22" w:rsidRDefault="00282397" w:rsidP="00DE2E22">
      <w:pPr>
        <w:tabs>
          <w:tab w:val="left" w:pos="567"/>
        </w:tabs>
        <w:spacing w:line="480" w:lineRule="auto"/>
        <w:rPr>
          <w:lang w:val="en-CA"/>
        </w:rPr>
      </w:pPr>
      <w:r>
        <w:rPr>
          <w:lang w:val="en-CA"/>
        </w:rPr>
        <w:t>In recent years, p</w:t>
      </w:r>
      <w:r w:rsidR="00DE2E22">
        <w:rPr>
          <w:lang w:val="en-CA"/>
        </w:rPr>
        <w:t>rominent theorists have develop</w:t>
      </w:r>
      <w:r w:rsidR="00B47F76">
        <w:rPr>
          <w:lang w:val="en-CA"/>
        </w:rPr>
        <w:t>ed</w:t>
      </w:r>
      <w:r w:rsidR="00DE2E22">
        <w:rPr>
          <w:lang w:val="en-CA"/>
        </w:rPr>
        <w:t xml:space="preserve"> the idea of stakeholder democracy by recognizing its empirically contingent sociological components and, more specifically, the normative value of democracy as experienced by political actors themselves.</w:t>
      </w:r>
      <w:r w:rsidR="006605B6">
        <w:rPr>
          <w:lang w:val="en-CA"/>
        </w:rPr>
        <w:t xml:space="preserve"> This introduction of</w:t>
      </w:r>
      <w:r w:rsidR="00DE2E22">
        <w:rPr>
          <w:lang w:val="en-CA"/>
        </w:rPr>
        <w:t xml:space="preserve"> sociological arguments </w:t>
      </w:r>
      <w:r w:rsidR="006605B6">
        <w:rPr>
          <w:lang w:val="en-CA"/>
        </w:rPr>
        <w:t xml:space="preserve">has occurred </w:t>
      </w:r>
      <w:r w:rsidR="00DE2E22">
        <w:rPr>
          <w:lang w:val="en-CA"/>
        </w:rPr>
        <w:t>in response to theoretical problems rarely addressed in earlier accounts of stakeholder democracy</w:t>
      </w:r>
      <w:r w:rsidR="009E5FB9">
        <w:rPr>
          <w:lang w:val="en-CA"/>
        </w:rPr>
        <w:t xml:space="preserve">. </w:t>
      </w:r>
    </w:p>
    <w:p w14:paraId="19C980BB" w14:textId="1840B7C6" w:rsidR="00DE2E22" w:rsidRDefault="00DE2E22" w:rsidP="00DE2E22">
      <w:pPr>
        <w:tabs>
          <w:tab w:val="left" w:pos="567"/>
        </w:tabs>
        <w:spacing w:line="480" w:lineRule="auto"/>
        <w:ind w:firstLine="567"/>
        <w:rPr>
          <w:lang w:val="en-CA"/>
        </w:rPr>
      </w:pPr>
      <w:r>
        <w:rPr>
          <w:lang w:val="en-CA"/>
        </w:rPr>
        <w:t xml:space="preserve">Familiar objections against stakeholder democracy in normative theory include the limited capacity of the model to promote political equality, to distinguish democratic and non-democratic representatives, and to formulate a desirable ideal in the first place </w:t>
      </w:r>
      <w:r>
        <w:rPr>
          <w:noProof/>
          <w:lang w:val="en-CA"/>
        </w:rPr>
        <w:t>(e.g.</w:t>
      </w:r>
      <w:r w:rsidR="003D10A1">
        <w:rPr>
          <w:noProof/>
          <w:lang w:val="en-CA"/>
        </w:rPr>
        <w:t>,</w:t>
      </w:r>
      <w:r>
        <w:rPr>
          <w:noProof/>
          <w:lang w:val="en-CA"/>
        </w:rPr>
        <w:t xml:space="preserve"> </w:t>
      </w:r>
      <w:r w:rsidR="00884DDD">
        <w:rPr>
          <w:noProof/>
          <w:lang w:val="en-CA"/>
        </w:rPr>
        <w:t xml:space="preserve">Agné 2006; </w:t>
      </w:r>
      <w:r>
        <w:rPr>
          <w:noProof/>
          <w:lang w:val="en-CA"/>
        </w:rPr>
        <w:t>Christiano</w:t>
      </w:r>
      <w:r w:rsidR="00864ED7">
        <w:rPr>
          <w:noProof/>
          <w:lang w:val="en-CA"/>
        </w:rPr>
        <w:t xml:space="preserve"> 2</w:t>
      </w:r>
      <w:r>
        <w:rPr>
          <w:noProof/>
          <w:lang w:val="en-CA"/>
        </w:rPr>
        <w:t>012; Gould</w:t>
      </w:r>
      <w:r w:rsidR="00864ED7">
        <w:rPr>
          <w:noProof/>
          <w:lang w:val="en-CA"/>
        </w:rPr>
        <w:t xml:space="preserve"> 2</w:t>
      </w:r>
      <w:r>
        <w:rPr>
          <w:noProof/>
          <w:lang w:val="en-CA"/>
        </w:rPr>
        <w:t>004; Marchetti</w:t>
      </w:r>
      <w:r w:rsidR="00864ED7">
        <w:rPr>
          <w:noProof/>
          <w:lang w:val="en-CA"/>
        </w:rPr>
        <w:t xml:space="preserve"> 2</w:t>
      </w:r>
      <w:r>
        <w:rPr>
          <w:noProof/>
          <w:lang w:val="en-CA"/>
        </w:rPr>
        <w:t>012; Näsström</w:t>
      </w:r>
      <w:r w:rsidR="00864ED7">
        <w:rPr>
          <w:noProof/>
          <w:lang w:val="en-CA"/>
        </w:rPr>
        <w:t xml:space="preserve"> 2</w:t>
      </w:r>
      <w:r>
        <w:rPr>
          <w:noProof/>
          <w:lang w:val="en-CA"/>
        </w:rPr>
        <w:t>011)</w:t>
      </w:r>
      <w:r>
        <w:rPr>
          <w:lang w:val="en-CA"/>
        </w:rPr>
        <w:t xml:space="preserve">. More specifically, it has been questioned: whether political involvement of stakeholders can occur without transposing economic inequalities in civil society into political inequalities </w:t>
      </w:r>
      <w:r>
        <w:rPr>
          <w:noProof/>
          <w:lang w:val="en-CA"/>
        </w:rPr>
        <w:t>(Bäckstrand</w:t>
      </w:r>
      <w:r w:rsidR="00864ED7">
        <w:rPr>
          <w:noProof/>
          <w:lang w:val="en-CA"/>
        </w:rPr>
        <w:t xml:space="preserve"> 2</w:t>
      </w:r>
      <w:r>
        <w:rPr>
          <w:noProof/>
          <w:lang w:val="en-CA"/>
        </w:rPr>
        <w:t>006; Scholte</w:t>
      </w:r>
      <w:r w:rsidR="00864ED7">
        <w:rPr>
          <w:noProof/>
          <w:lang w:val="en-CA"/>
        </w:rPr>
        <w:t xml:space="preserve"> 2</w:t>
      </w:r>
      <w:r>
        <w:rPr>
          <w:noProof/>
          <w:lang w:val="en-CA"/>
        </w:rPr>
        <w:t>008)</w:t>
      </w:r>
      <w:r>
        <w:rPr>
          <w:lang w:val="en-CA"/>
        </w:rPr>
        <w:t xml:space="preserve">; whether it is legitimate that, for example, Bono plays a role in global governance simply because he </w:t>
      </w:r>
      <w:r w:rsidRPr="00207856">
        <w:rPr>
          <w:lang w:val="en-CA"/>
        </w:rPr>
        <w:t>claims</w:t>
      </w:r>
      <w:r>
        <w:rPr>
          <w:lang w:val="en-CA"/>
        </w:rPr>
        <w:t xml:space="preserve"> to “</w:t>
      </w:r>
      <w:r w:rsidRPr="00207856">
        <w:rPr>
          <w:i/>
          <w:lang w:val="en-CA"/>
        </w:rPr>
        <w:t>represent</w:t>
      </w:r>
      <w:r>
        <w:rPr>
          <w:lang w:val="en-CA"/>
        </w:rPr>
        <w:t xml:space="preserve"> a lot of people </w:t>
      </w:r>
      <w:r w:rsidR="00D52D43">
        <w:rPr>
          <w:lang w:val="en-CA"/>
        </w:rPr>
        <w:t>[</w:t>
      </w:r>
      <w:r>
        <w:rPr>
          <w:lang w:val="en-CA"/>
        </w:rPr>
        <w:t>in Africa</w:t>
      </w:r>
      <w:r w:rsidR="00D52D43">
        <w:rPr>
          <w:lang w:val="en-CA"/>
        </w:rPr>
        <w:t>]</w:t>
      </w:r>
      <w:r>
        <w:rPr>
          <w:lang w:val="en-CA"/>
        </w:rPr>
        <w:t xml:space="preserve">” </w:t>
      </w:r>
      <w:r>
        <w:rPr>
          <w:noProof/>
          <w:lang w:val="en-CA"/>
        </w:rPr>
        <w:t>(cf. Dryzek and Niemeyer</w:t>
      </w:r>
      <w:r w:rsidR="00864ED7">
        <w:rPr>
          <w:noProof/>
          <w:lang w:val="en-CA"/>
        </w:rPr>
        <w:t xml:space="preserve"> 2</w:t>
      </w:r>
      <w:r>
        <w:rPr>
          <w:noProof/>
          <w:lang w:val="en-CA"/>
        </w:rPr>
        <w:t>008</w:t>
      </w:r>
      <w:r w:rsidR="00815702">
        <w:rPr>
          <w:noProof/>
          <w:lang w:val="en-CA"/>
        </w:rPr>
        <w:t>:</w:t>
      </w:r>
      <w:r w:rsidR="00D52D43">
        <w:rPr>
          <w:noProof/>
          <w:lang w:val="en-CA"/>
        </w:rPr>
        <w:t xml:space="preserve"> 481</w:t>
      </w:r>
      <w:r>
        <w:rPr>
          <w:noProof/>
          <w:lang w:val="en-CA"/>
        </w:rPr>
        <w:t>; Montanaro</w:t>
      </w:r>
      <w:r w:rsidR="00864ED7">
        <w:rPr>
          <w:noProof/>
          <w:lang w:val="en-CA"/>
        </w:rPr>
        <w:t xml:space="preserve"> 2</w:t>
      </w:r>
      <w:r>
        <w:rPr>
          <w:noProof/>
          <w:lang w:val="en-CA"/>
        </w:rPr>
        <w:t>012</w:t>
      </w:r>
      <w:r w:rsidR="00D52D43">
        <w:rPr>
          <w:noProof/>
          <w:lang w:val="en-CA"/>
        </w:rPr>
        <w:t xml:space="preserve"> and</w:t>
      </w:r>
      <w:r w:rsidR="00BE005F">
        <w:rPr>
          <w:noProof/>
          <w:lang w:val="en-CA"/>
        </w:rPr>
        <w:t xml:space="preserve"> </w:t>
      </w:r>
      <w:r>
        <w:rPr>
          <w:noProof/>
          <w:lang w:val="en-CA"/>
        </w:rPr>
        <w:t>Saward</w:t>
      </w:r>
      <w:r w:rsidR="00864ED7">
        <w:rPr>
          <w:noProof/>
          <w:lang w:val="en-CA"/>
        </w:rPr>
        <w:t xml:space="preserve"> 2</w:t>
      </w:r>
      <w:r>
        <w:rPr>
          <w:noProof/>
          <w:lang w:val="en-CA"/>
        </w:rPr>
        <w:t>010</w:t>
      </w:r>
      <w:r w:rsidR="00815702">
        <w:rPr>
          <w:noProof/>
          <w:lang w:val="en-CA"/>
        </w:rPr>
        <w:t xml:space="preserve"> use the same example</w:t>
      </w:r>
      <w:r w:rsidR="00B47F76">
        <w:rPr>
          <w:noProof/>
          <w:lang w:val="en-CA"/>
        </w:rPr>
        <w:t>, emph. added</w:t>
      </w:r>
      <w:r>
        <w:rPr>
          <w:noProof/>
          <w:lang w:val="en-CA"/>
        </w:rPr>
        <w:t>)</w:t>
      </w:r>
      <w:r>
        <w:rPr>
          <w:lang w:val="en-CA"/>
        </w:rPr>
        <w:t>; and whether it is really undemocratic or intrinsically bad to be affected by decisions that you have not participated in making (</w:t>
      </w:r>
      <w:r w:rsidR="009D4563">
        <w:rPr>
          <w:lang w:val="en-CA"/>
        </w:rPr>
        <w:t>Agné</w:t>
      </w:r>
      <w:r w:rsidR="00864ED7">
        <w:rPr>
          <w:lang w:val="en-CA"/>
        </w:rPr>
        <w:t xml:space="preserve"> 2</w:t>
      </w:r>
      <w:r w:rsidR="009D4563">
        <w:rPr>
          <w:lang w:val="en-CA"/>
        </w:rPr>
        <w:t xml:space="preserve">006; </w:t>
      </w:r>
      <w:r>
        <w:rPr>
          <w:lang w:val="en-CA"/>
        </w:rPr>
        <w:t>Näsström</w:t>
      </w:r>
      <w:r w:rsidR="00864ED7">
        <w:rPr>
          <w:lang w:val="en-CA"/>
        </w:rPr>
        <w:t xml:space="preserve"> 2</w:t>
      </w:r>
      <w:r>
        <w:rPr>
          <w:lang w:val="en-CA"/>
        </w:rPr>
        <w:t xml:space="preserve">011). </w:t>
      </w:r>
    </w:p>
    <w:p w14:paraId="625C4060" w14:textId="52A3C5C1" w:rsidR="00DE2E22" w:rsidRDefault="00DE2E22" w:rsidP="00DE2E22">
      <w:pPr>
        <w:tabs>
          <w:tab w:val="left" w:pos="567"/>
        </w:tabs>
        <w:spacing w:line="480" w:lineRule="auto"/>
        <w:ind w:firstLine="567"/>
        <w:rPr>
          <w:lang w:val="en-CA"/>
        </w:rPr>
      </w:pPr>
      <w:r>
        <w:rPr>
          <w:lang w:val="en-CA"/>
        </w:rPr>
        <w:t>It is in response to these and similar critiques against the model that</w:t>
      </w:r>
      <w:r w:rsidR="00821B20">
        <w:rPr>
          <w:lang w:val="en-CA"/>
        </w:rPr>
        <w:t xml:space="preserve"> some</w:t>
      </w:r>
      <w:r>
        <w:rPr>
          <w:lang w:val="en-CA"/>
        </w:rPr>
        <w:t xml:space="preserve"> </w:t>
      </w:r>
      <w:r w:rsidR="00821B20">
        <w:rPr>
          <w:lang w:val="en-CA"/>
        </w:rPr>
        <w:t xml:space="preserve">leading </w:t>
      </w:r>
      <w:r>
        <w:rPr>
          <w:lang w:val="en-CA"/>
        </w:rPr>
        <w:t xml:space="preserve">stakeholder theorists recently have </w:t>
      </w:r>
      <w:r w:rsidR="00BA1273">
        <w:rPr>
          <w:lang w:val="en-CA"/>
        </w:rPr>
        <w:t xml:space="preserve">preferred </w:t>
      </w:r>
      <w:r>
        <w:rPr>
          <w:lang w:val="en-CA"/>
        </w:rPr>
        <w:t xml:space="preserve">a sociological understanding of democratic legitimacy. Democratic legitimacy is then viewed as an experience or a perception of democracy among real political actors, while imposing few or no </w:t>
      </w:r>
      <w:r>
        <w:rPr>
          <w:i/>
          <w:lang w:val="en-CA"/>
        </w:rPr>
        <w:t>a priori</w:t>
      </w:r>
      <w:r>
        <w:rPr>
          <w:lang w:val="en-CA"/>
        </w:rPr>
        <w:t xml:space="preserve"> conceptual limitations on their judgments about what democracy may and may not entail (e.g.</w:t>
      </w:r>
      <w:r w:rsidR="003D10A1">
        <w:rPr>
          <w:lang w:val="en-CA"/>
        </w:rPr>
        <w:t>,</w:t>
      </w:r>
      <w:r>
        <w:rPr>
          <w:lang w:val="en-CA"/>
        </w:rPr>
        <w:t xml:space="preserve"> Macdonald</w:t>
      </w:r>
      <w:r w:rsidR="00864ED7">
        <w:rPr>
          <w:lang w:val="en-CA"/>
        </w:rPr>
        <w:t xml:space="preserve"> 2</w:t>
      </w:r>
      <w:r>
        <w:rPr>
          <w:lang w:val="en-CA"/>
        </w:rPr>
        <w:t>012; Saward</w:t>
      </w:r>
      <w:r w:rsidR="00864ED7">
        <w:rPr>
          <w:lang w:val="en-CA"/>
        </w:rPr>
        <w:t xml:space="preserve"> 2</w:t>
      </w:r>
      <w:r>
        <w:rPr>
          <w:lang w:val="en-CA"/>
        </w:rPr>
        <w:t xml:space="preserve">010, 2011). Democratic legitimacy in this sociological sense is not necessarily vulnerable to the problems of stakeholder democracy identified in ideal normative theory, since the normative value of stakeholder democracy first and foremost is determined by real political experiences. For example, if the principle of political equality is violated in practice, it does not affect legitimacy as understood in stakeholder theory as long as the violations do not engage real people. And if in fact those violations of political equality mobilize real people, the stakeholder model has the conceptual resources needed to suggest how global governance institutions should be designed to channel those mobilized interests, that is, by strengthening opportunities for political involvement of self-organized actors. Turning </w:t>
      </w:r>
      <w:r w:rsidR="00FF4056">
        <w:rPr>
          <w:lang w:val="en-CA"/>
        </w:rPr>
        <w:t>towards</w:t>
      </w:r>
      <w:r>
        <w:rPr>
          <w:lang w:val="en-CA"/>
        </w:rPr>
        <w:t xml:space="preserve"> a sociological understanding of democratic legitimacy thereby helps stakeholder theorists to defend the model against criticism in ideal normative theory</w:t>
      </w:r>
      <w:r w:rsidR="009066C1">
        <w:rPr>
          <w:lang w:val="en-CA"/>
        </w:rPr>
        <w:t>.</w:t>
      </w:r>
      <w:r>
        <w:rPr>
          <w:rStyle w:val="Fotnotsreferens"/>
          <w:lang w:val="en-CA"/>
        </w:rPr>
        <w:footnoteReference w:id="11"/>
      </w:r>
    </w:p>
    <w:p w14:paraId="081E96CB" w14:textId="73E491D3" w:rsidR="00DE2E22" w:rsidRDefault="00DE2E22" w:rsidP="00DE2E22">
      <w:pPr>
        <w:tabs>
          <w:tab w:val="left" w:pos="567"/>
        </w:tabs>
        <w:spacing w:line="480" w:lineRule="auto"/>
        <w:ind w:firstLine="567"/>
        <w:rPr>
          <w:lang w:val="en-CA"/>
        </w:rPr>
      </w:pPr>
      <w:r>
        <w:rPr>
          <w:lang w:val="en-CA"/>
        </w:rPr>
        <w:t xml:space="preserve">Some of the foremost contributions to the field well illustrate the adoption of this sociological </w:t>
      </w:r>
      <w:r w:rsidR="00821B20">
        <w:rPr>
          <w:lang w:val="en-CA"/>
        </w:rPr>
        <w:t xml:space="preserve">variant of </w:t>
      </w:r>
      <w:r>
        <w:rPr>
          <w:lang w:val="en-CA"/>
        </w:rPr>
        <w:t>stakeholder theory.</w:t>
      </w:r>
      <w:r>
        <w:rPr>
          <w:rStyle w:val="Fotnotsreferens"/>
          <w:lang w:val="en-CA"/>
        </w:rPr>
        <w:footnoteReference w:id="12"/>
      </w:r>
      <w:r>
        <w:rPr>
          <w:rStyle w:val="Fotnotsreferens"/>
          <w:lang w:val="en-CA"/>
        </w:rPr>
        <w:t xml:space="preserve"> </w:t>
      </w:r>
      <w:r>
        <w:rPr>
          <w:lang w:val="en-CA"/>
        </w:rPr>
        <w:t>Saward (2010: 145), for instance, recognizes the complexity of representation in stakeholder democracy: “Political representation can occur in a number of different and unpredictable places and spaces, involve a wide range of unelected as well as elected actors, and in principle can work through different sorts of institutional structures (or none).” Observing this complexity leads him to notice what has led others to question the theory itself, namely, that the unpredictability of representation seems to “undermine efforts to clarify how democratically legitimate representation might occur” (ibid.</w:t>
      </w:r>
      <w:r w:rsidR="00864ED7">
        <w:rPr>
          <w:lang w:val="en-CA"/>
        </w:rPr>
        <w:t>:</w:t>
      </w:r>
      <w:r>
        <w:rPr>
          <w:lang w:val="en-CA"/>
        </w:rPr>
        <w:t xml:space="preserve"> 145). Saward himself, however, makes a partially sociological proposition to clarify the normative issue in question: “</w:t>
      </w:r>
      <w:r>
        <w:rPr>
          <w:i/>
          <w:lang w:val="en-CA"/>
        </w:rPr>
        <w:t>provisionally acceptable claims to democratic legitimacy across society are those for which there is evidence of sufficient acceptance of claims by appropriate constituencies under reasonable conditions of judgments</w:t>
      </w:r>
      <w:r>
        <w:rPr>
          <w:lang w:val="en-CA"/>
        </w:rPr>
        <w:t>” (ibid.</w:t>
      </w:r>
      <w:r w:rsidR="00864ED7">
        <w:rPr>
          <w:lang w:val="en-CA"/>
        </w:rPr>
        <w:t>:</w:t>
      </w:r>
      <w:r>
        <w:rPr>
          <w:lang w:val="en-CA"/>
        </w:rPr>
        <w:t xml:space="preserve"> 146, italics in original). What matters for democratic legitimacy, in this view, is not fulfilment of a specific criterion, but acceptance as democratic by particular groups of people on the basis of criteria decided in large parts by the people themselves. </w:t>
      </w:r>
    </w:p>
    <w:p w14:paraId="188B9D26" w14:textId="22BB4A35" w:rsidR="00DE2E22" w:rsidRPr="00491E89" w:rsidRDefault="00DE2E22" w:rsidP="00DE2E22">
      <w:pPr>
        <w:tabs>
          <w:tab w:val="left" w:pos="567"/>
        </w:tabs>
        <w:spacing w:line="480" w:lineRule="auto"/>
        <w:rPr>
          <w:i/>
        </w:rPr>
      </w:pPr>
      <w:r>
        <w:rPr>
          <w:lang w:val="en-CA"/>
        </w:rPr>
        <w:tab/>
        <w:t xml:space="preserve">Macdonald (2012) takes a similar stance when first admitting that there is “some real bite” in the critique that the stakeholder model is “poorly equipped to ensure equal input into political decision-making </w:t>
      </w:r>
      <w:r>
        <w:rPr>
          <w:i/>
          <w:lang w:val="en-CA"/>
        </w:rPr>
        <w:t xml:space="preserve">in reality </w:t>
      </w:r>
      <w:r>
        <w:rPr>
          <w:lang w:val="en-CA"/>
        </w:rPr>
        <w:t>for all individuals” (Macdonald</w:t>
      </w:r>
      <w:r w:rsidR="00864ED7">
        <w:rPr>
          <w:lang w:val="en-CA"/>
        </w:rPr>
        <w:t xml:space="preserve"> 2</w:t>
      </w:r>
      <w:r>
        <w:rPr>
          <w:lang w:val="en-CA"/>
        </w:rPr>
        <w:t>012: 54-55, italics in original), and by then invoking as a solution a definition of legitimacy in terms of real actor perspectives: “</w:t>
      </w:r>
      <w:r>
        <w:rPr>
          <w:i/>
          <w:lang w:val="en-CA"/>
        </w:rPr>
        <w:t>legitimacy is concerned not with the abstract moral justifiability of institutions as formulated in philosophical terms, but rather with their actual political acceptability, given some background set of sociological facts about the identities that political actors possess through their shared participation in these institutions</w:t>
      </w:r>
      <w:r>
        <w:rPr>
          <w:lang w:val="en-CA"/>
        </w:rPr>
        <w:t>” (ibid., 57, italics in original). She makes the same point in more concrete terms when arguing that the “the stakeholder strategy of subjecting existing political agencies (states, international organizations, corporations, NGOs and so on) to direct legitimacy through democratic control is compatible with legitimacy being a normative quality concerned with political justifications offered among existing political agencies, rather than with political implementation of more deeply transformative moral projects” (ibid., 62). It is clear that these arguments do not distinguish between normative and sociological conceptions of legitimacy (</w:t>
      </w:r>
      <w:r>
        <w:rPr>
          <w:i/>
          <w:lang w:val="en-CA"/>
        </w:rPr>
        <w:t>pace</w:t>
      </w:r>
      <w:r>
        <w:rPr>
          <w:lang w:val="en-CA"/>
        </w:rPr>
        <w:t>, e.g., Buchanan and Keohane 2006)</w:t>
      </w:r>
      <w:r w:rsidR="00491E89">
        <w:rPr>
          <w:lang w:val="en-CA"/>
        </w:rPr>
        <w:t xml:space="preserve">. On these accounts, sociological </w:t>
      </w:r>
      <w:r w:rsidR="00D82A7F">
        <w:rPr>
          <w:lang w:val="en-CA"/>
        </w:rPr>
        <w:t xml:space="preserve">and normative </w:t>
      </w:r>
      <w:r w:rsidR="00491E89">
        <w:rPr>
          <w:lang w:val="en-CA"/>
        </w:rPr>
        <w:t xml:space="preserve">legitimacy </w:t>
      </w:r>
      <w:r w:rsidR="00D82A7F">
        <w:rPr>
          <w:lang w:val="en-CA"/>
        </w:rPr>
        <w:t xml:space="preserve">imply each other </w:t>
      </w:r>
      <w:r w:rsidR="00D9014C">
        <w:rPr>
          <w:lang w:val="en-CA"/>
        </w:rPr>
        <w:t>(cf. footnote 6 above)</w:t>
      </w:r>
      <w:r w:rsidR="00491E89">
        <w:rPr>
          <w:lang w:val="en-CA"/>
        </w:rPr>
        <w:t>.</w:t>
      </w:r>
    </w:p>
    <w:p w14:paraId="3F188582" w14:textId="77777777" w:rsidR="00DE2E22" w:rsidRPr="009066C1" w:rsidRDefault="00DE2E22" w:rsidP="00DE2E22">
      <w:pPr>
        <w:tabs>
          <w:tab w:val="left" w:pos="567"/>
        </w:tabs>
        <w:spacing w:line="480" w:lineRule="auto"/>
        <w:rPr>
          <w:i/>
        </w:rPr>
      </w:pPr>
    </w:p>
    <w:p w14:paraId="2AC6A9BD" w14:textId="77777777" w:rsidR="00642B92" w:rsidRDefault="00DE2E22" w:rsidP="00DE2E22">
      <w:pPr>
        <w:keepNext/>
        <w:tabs>
          <w:tab w:val="left" w:pos="567"/>
        </w:tabs>
        <w:spacing w:line="480" w:lineRule="auto"/>
        <w:rPr>
          <w:lang w:val="en-CA"/>
        </w:rPr>
      </w:pPr>
      <w:r>
        <w:rPr>
          <w:i/>
          <w:lang w:val="en-CA"/>
        </w:rPr>
        <w:t xml:space="preserve">Assessing the </w:t>
      </w:r>
      <w:r w:rsidR="00315110">
        <w:rPr>
          <w:i/>
          <w:lang w:val="en-CA"/>
        </w:rPr>
        <w:t>S</w:t>
      </w:r>
      <w:r>
        <w:rPr>
          <w:i/>
          <w:lang w:val="en-CA"/>
        </w:rPr>
        <w:t xml:space="preserve">ociological </w:t>
      </w:r>
      <w:r w:rsidR="00315110">
        <w:rPr>
          <w:i/>
          <w:lang w:val="en-CA"/>
        </w:rPr>
        <w:t>L</w:t>
      </w:r>
      <w:r>
        <w:rPr>
          <w:i/>
          <w:lang w:val="en-CA"/>
        </w:rPr>
        <w:t xml:space="preserve">egitimacy of </w:t>
      </w:r>
      <w:r w:rsidR="00094CA0">
        <w:rPr>
          <w:i/>
          <w:lang w:val="en-CA"/>
        </w:rPr>
        <w:t>S</w:t>
      </w:r>
      <w:r>
        <w:rPr>
          <w:i/>
          <w:lang w:val="en-CA"/>
        </w:rPr>
        <w:t xml:space="preserve">takeholder </w:t>
      </w:r>
      <w:r w:rsidR="00094CA0">
        <w:rPr>
          <w:i/>
          <w:lang w:val="en-CA"/>
        </w:rPr>
        <w:t>D</w:t>
      </w:r>
      <w:r>
        <w:rPr>
          <w:i/>
          <w:lang w:val="en-CA"/>
        </w:rPr>
        <w:t xml:space="preserve">emocracy </w:t>
      </w:r>
    </w:p>
    <w:p w14:paraId="226A8583" w14:textId="61814588" w:rsidR="00DE2E22" w:rsidRDefault="00F94C05" w:rsidP="00642B92">
      <w:pPr>
        <w:keepNext/>
        <w:tabs>
          <w:tab w:val="left" w:pos="567"/>
        </w:tabs>
        <w:spacing w:line="480" w:lineRule="auto"/>
        <w:rPr>
          <w:lang w:val="en-CA"/>
        </w:rPr>
      </w:pPr>
      <w:r>
        <w:rPr>
          <w:lang w:val="en-CA"/>
        </w:rPr>
        <w:t>B</w:t>
      </w:r>
      <w:r w:rsidR="00462138">
        <w:rPr>
          <w:lang w:val="en-CA"/>
        </w:rPr>
        <w:t xml:space="preserve">ecause </w:t>
      </w:r>
      <w:r>
        <w:rPr>
          <w:lang w:val="en-CA"/>
        </w:rPr>
        <w:t xml:space="preserve">the </w:t>
      </w:r>
      <w:r w:rsidR="00462138">
        <w:rPr>
          <w:lang w:val="en-CA"/>
        </w:rPr>
        <w:t>sociological variant of stakeholder democracy</w:t>
      </w:r>
      <w:r>
        <w:rPr>
          <w:lang w:val="en-CA"/>
        </w:rPr>
        <w:t xml:space="preserve"> </w:t>
      </w:r>
      <w:r w:rsidR="00A75ED3">
        <w:rPr>
          <w:lang w:val="en-CA"/>
        </w:rPr>
        <w:t xml:space="preserve">avoids problems detected in the normative theory of </w:t>
      </w:r>
      <w:r>
        <w:rPr>
          <w:lang w:val="en-CA"/>
        </w:rPr>
        <w:t>non-sociological variants</w:t>
      </w:r>
      <w:r w:rsidR="00462138">
        <w:rPr>
          <w:lang w:val="en-CA"/>
        </w:rPr>
        <w:t xml:space="preserve">, it is particularly interesting to </w:t>
      </w:r>
      <w:r>
        <w:rPr>
          <w:lang w:val="en-CA"/>
        </w:rPr>
        <w:t xml:space="preserve">put </w:t>
      </w:r>
      <w:r w:rsidR="00A75ED3">
        <w:rPr>
          <w:lang w:val="en-CA"/>
        </w:rPr>
        <w:t xml:space="preserve">the sociological </w:t>
      </w:r>
      <w:r>
        <w:rPr>
          <w:lang w:val="en-CA"/>
        </w:rPr>
        <w:t xml:space="preserve">variant of the model to </w:t>
      </w:r>
      <w:r w:rsidR="00462138">
        <w:rPr>
          <w:lang w:val="en-CA"/>
        </w:rPr>
        <w:t xml:space="preserve">an empirical test. </w:t>
      </w:r>
      <w:r>
        <w:rPr>
          <w:lang w:val="en-CA"/>
        </w:rPr>
        <w:t xml:space="preserve">To do so, we </w:t>
      </w:r>
      <w:r w:rsidR="00DE2E22">
        <w:rPr>
          <w:lang w:val="en-CA"/>
        </w:rPr>
        <w:t>compar</w:t>
      </w:r>
      <w:r>
        <w:rPr>
          <w:lang w:val="en-CA"/>
        </w:rPr>
        <w:t>e</w:t>
      </w:r>
      <w:r w:rsidR="00DE2E22">
        <w:rPr>
          <w:lang w:val="en-CA"/>
        </w:rPr>
        <w:t xml:space="preserve"> global governance institutions with varying opportunities for stakeholder involvement and the democratic credentials of those institutions as perceived by </w:t>
      </w:r>
      <w:r w:rsidR="001B7C34">
        <w:rPr>
          <w:lang w:val="en-CA"/>
        </w:rPr>
        <w:t>stakeholder organizations</w:t>
      </w:r>
      <w:r w:rsidR="00DE2E22">
        <w:rPr>
          <w:lang w:val="en-CA"/>
        </w:rPr>
        <w:t xml:space="preserve">. Perceptions of democratic credentials among these organizations are a first and critical step in a chain of legitimation that ends with perceptions among stakeholders themselves. If involvement of stakeholder organizations does not create legitimacy </w:t>
      </w:r>
      <w:r w:rsidR="00503248">
        <w:rPr>
          <w:lang w:val="en-CA"/>
        </w:rPr>
        <w:t xml:space="preserve">for </w:t>
      </w:r>
      <w:r w:rsidR="00DE2E22">
        <w:rPr>
          <w:lang w:val="en-CA"/>
        </w:rPr>
        <w:t xml:space="preserve">global governance even among those organizations, it will have </w:t>
      </w:r>
      <w:r>
        <w:rPr>
          <w:lang w:val="en-CA"/>
        </w:rPr>
        <w:t xml:space="preserve">little </w:t>
      </w:r>
      <w:r w:rsidR="00DE2E22">
        <w:rPr>
          <w:lang w:val="en-CA"/>
        </w:rPr>
        <w:t xml:space="preserve">chance to make a difference for legitimacy in the eyes of the actual stakeholders further down road. </w:t>
      </w:r>
      <w:r w:rsidR="00055560">
        <w:rPr>
          <w:lang w:val="en-CA"/>
        </w:rPr>
        <w:t>A</w:t>
      </w:r>
      <w:r w:rsidR="002922D1">
        <w:rPr>
          <w:lang w:val="en-CA"/>
        </w:rPr>
        <w:t xml:space="preserve"> link between </w:t>
      </w:r>
      <w:r w:rsidR="00055560">
        <w:rPr>
          <w:lang w:val="en-CA"/>
        </w:rPr>
        <w:t xml:space="preserve">stakeholder </w:t>
      </w:r>
      <w:r w:rsidR="002922D1">
        <w:rPr>
          <w:lang w:val="en-CA"/>
        </w:rPr>
        <w:t xml:space="preserve">involvement and </w:t>
      </w:r>
      <w:r w:rsidR="002B5CA8">
        <w:rPr>
          <w:lang w:val="en-CA"/>
        </w:rPr>
        <w:t xml:space="preserve">legitimacy </w:t>
      </w:r>
      <w:r w:rsidR="00267EED">
        <w:rPr>
          <w:lang w:val="en-CA"/>
        </w:rPr>
        <w:t xml:space="preserve">in this sense </w:t>
      </w:r>
      <w:r w:rsidR="002B5CA8">
        <w:rPr>
          <w:lang w:val="en-CA"/>
        </w:rPr>
        <w:t xml:space="preserve">is a necessary but </w:t>
      </w:r>
      <w:r w:rsidR="002922D1">
        <w:rPr>
          <w:lang w:val="en-CA"/>
        </w:rPr>
        <w:t>in</w:t>
      </w:r>
      <w:r w:rsidR="002B5CA8">
        <w:rPr>
          <w:lang w:val="en-CA"/>
        </w:rPr>
        <w:t>sufficient condition for the stakeholder argument to hold.</w:t>
      </w:r>
      <w:r w:rsidR="00055560">
        <w:rPr>
          <w:rStyle w:val="Fotnotsreferens"/>
          <w:lang w:val="en-CA"/>
        </w:rPr>
        <w:footnoteReference w:id="13"/>
      </w:r>
      <w:r w:rsidR="00B62761">
        <w:rPr>
          <w:lang w:val="en-CA"/>
        </w:rPr>
        <w:t xml:space="preserve"> Empirical support for that link would not ultimately confirm the theory</w:t>
      </w:r>
      <w:r w:rsidR="0049726B">
        <w:rPr>
          <w:lang w:val="en-CA"/>
        </w:rPr>
        <w:t>,</w:t>
      </w:r>
      <w:r w:rsidR="002922D1">
        <w:rPr>
          <w:lang w:val="en-CA"/>
        </w:rPr>
        <w:t xml:space="preserve"> </w:t>
      </w:r>
      <w:r w:rsidR="003E0B6A">
        <w:rPr>
          <w:lang w:val="en-CA"/>
        </w:rPr>
        <w:t xml:space="preserve">while </w:t>
      </w:r>
      <w:r w:rsidR="002922D1">
        <w:rPr>
          <w:lang w:val="en-CA"/>
        </w:rPr>
        <w:t xml:space="preserve">lack of empirical support </w:t>
      </w:r>
      <w:r w:rsidR="003E0B6A">
        <w:rPr>
          <w:lang w:val="en-CA"/>
        </w:rPr>
        <w:t xml:space="preserve">would disconfirm </w:t>
      </w:r>
      <w:r w:rsidR="002922D1">
        <w:rPr>
          <w:lang w:val="en-CA"/>
        </w:rPr>
        <w:t>it</w:t>
      </w:r>
      <w:r w:rsidR="00B62761">
        <w:rPr>
          <w:lang w:val="en-CA"/>
        </w:rPr>
        <w:t>.</w:t>
      </w:r>
      <w:r w:rsidR="00C764F6">
        <w:t xml:space="preserve"> </w:t>
      </w:r>
      <w:r w:rsidR="0045493A" w:rsidRPr="009066C1">
        <w:t xml:space="preserve">For instance, the validity of our test does not depend on whether </w:t>
      </w:r>
      <w:r w:rsidR="0045493A" w:rsidRPr="009066C1">
        <w:rPr>
          <w:lang w:val="en-CA"/>
        </w:rPr>
        <w:t>stakeholder organizations are accurate and disinterested transmitters of information between IOs and wider publics (cf. Steffek et al.</w:t>
      </w:r>
      <w:r w:rsidR="00864ED7">
        <w:rPr>
          <w:lang w:val="en-CA"/>
        </w:rPr>
        <w:t xml:space="preserve"> 2</w:t>
      </w:r>
      <w:r w:rsidR="0045493A" w:rsidRPr="009066C1">
        <w:rPr>
          <w:lang w:val="en-CA"/>
        </w:rPr>
        <w:t>008)</w:t>
      </w:r>
      <w:r w:rsidR="0049726B" w:rsidRPr="009066C1">
        <w:rPr>
          <w:lang w:val="en-CA"/>
        </w:rPr>
        <w:t>,</w:t>
      </w:r>
      <w:r w:rsidR="0045493A" w:rsidRPr="009066C1">
        <w:rPr>
          <w:lang w:val="en-CA"/>
        </w:rPr>
        <w:t xml:space="preserve"> </w:t>
      </w:r>
      <w:r w:rsidR="009066C1">
        <w:rPr>
          <w:lang w:val="en-CA"/>
        </w:rPr>
        <w:t xml:space="preserve">as </w:t>
      </w:r>
      <w:r w:rsidR="00CD0959">
        <w:rPr>
          <w:lang w:val="en-CA"/>
        </w:rPr>
        <w:t xml:space="preserve">our </w:t>
      </w:r>
      <w:r w:rsidR="00DD6AD3">
        <w:rPr>
          <w:lang w:val="en-CA"/>
        </w:rPr>
        <w:t xml:space="preserve">test </w:t>
      </w:r>
      <w:r w:rsidR="0045493A" w:rsidRPr="009066C1">
        <w:rPr>
          <w:lang w:val="en-CA"/>
        </w:rPr>
        <w:t xml:space="preserve">addresses an earlier step in the causal </w:t>
      </w:r>
      <w:r w:rsidR="00DF11FA">
        <w:rPr>
          <w:lang w:val="en-CA"/>
        </w:rPr>
        <w:t xml:space="preserve">chain that </w:t>
      </w:r>
      <w:r w:rsidR="0045493A" w:rsidRPr="009066C1">
        <w:rPr>
          <w:lang w:val="en-CA"/>
        </w:rPr>
        <w:t>sociological stakeholder theory</w:t>
      </w:r>
      <w:r w:rsidR="00DF11FA">
        <w:rPr>
          <w:lang w:val="en-CA"/>
        </w:rPr>
        <w:t xml:space="preserve"> assumes</w:t>
      </w:r>
      <w:r w:rsidR="0045493A" w:rsidRPr="009066C1">
        <w:rPr>
          <w:lang w:val="en-CA"/>
        </w:rPr>
        <w:t>.</w:t>
      </w:r>
      <w:r w:rsidR="0045493A" w:rsidRPr="009066C1">
        <w:rPr>
          <w:rStyle w:val="Fotnotsreferens"/>
          <w:lang w:val="en-CA"/>
        </w:rPr>
        <w:footnoteReference w:id="14"/>
      </w:r>
    </w:p>
    <w:p w14:paraId="6B90C1DD" w14:textId="77777777" w:rsidR="00DE2E22" w:rsidRDefault="00DE2E22" w:rsidP="00DE2E22">
      <w:pPr>
        <w:tabs>
          <w:tab w:val="left" w:pos="567"/>
        </w:tabs>
        <w:spacing w:line="480" w:lineRule="auto"/>
        <w:rPr>
          <w:lang w:val="en-CA"/>
        </w:rPr>
      </w:pPr>
      <w:r>
        <w:rPr>
          <w:lang w:val="en-CA"/>
        </w:rPr>
        <w:tab/>
        <w:t xml:space="preserve">In this light, we distinguish between two elements in the stakeholder model. First, there is an institutional element, namely, that stakeholder representatives are allowed to be involved in policy-making. This is what constitutes the stakeholder </w:t>
      </w:r>
      <w:r>
        <w:rPr>
          <w:i/>
          <w:lang w:val="en-CA"/>
        </w:rPr>
        <w:t>strategy</w:t>
      </w:r>
      <w:r>
        <w:rPr>
          <w:lang w:val="en-CA"/>
        </w:rPr>
        <w:t xml:space="preserve"> of democratization. Second, there is an element of perception, namely that the institution is experienced as democratic by </w:t>
      </w:r>
      <w:r w:rsidR="003A37E8">
        <w:rPr>
          <w:lang w:val="en-CA"/>
        </w:rPr>
        <w:t>stakeholder organizations</w:t>
      </w:r>
      <w:r>
        <w:rPr>
          <w:lang w:val="en-CA"/>
        </w:rPr>
        <w:t xml:space="preserve">. This is the sociological concept of democratic </w:t>
      </w:r>
      <w:r>
        <w:rPr>
          <w:i/>
          <w:lang w:val="en-CA"/>
        </w:rPr>
        <w:t>legitimacy</w:t>
      </w:r>
      <w:r>
        <w:rPr>
          <w:lang w:val="en-CA"/>
        </w:rPr>
        <w:t xml:space="preserve"> in the stakeholder model. The key question</w:t>
      </w:r>
      <w:r w:rsidR="003A37E8">
        <w:rPr>
          <w:lang w:val="en-CA"/>
        </w:rPr>
        <w:t>,</w:t>
      </w:r>
      <w:r>
        <w:rPr>
          <w:lang w:val="en-CA"/>
        </w:rPr>
        <w:t xml:space="preserve"> then</w:t>
      </w:r>
      <w:r w:rsidR="003A37E8">
        <w:rPr>
          <w:lang w:val="en-CA"/>
        </w:rPr>
        <w:t>,</w:t>
      </w:r>
      <w:r>
        <w:rPr>
          <w:lang w:val="en-CA"/>
        </w:rPr>
        <w:t xml:space="preserve"> is whether the stakeholder strategy of democratization fosters democratic legitimacy for an institution among stakeholder representatives. </w:t>
      </w:r>
      <w:r w:rsidR="00474F13">
        <w:rPr>
          <w:lang w:val="en-CA"/>
        </w:rPr>
        <w:t xml:space="preserve">Hence, we are interested in </w:t>
      </w:r>
      <w:r w:rsidR="007C1C99">
        <w:rPr>
          <w:lang w:val="en-CA"/>
        </w:rPr>
        <w:t xml:space="preserve">effects </w:t>
      </w:r>
      <w:r w:rsidR="00474F13">
        <w:rPr>
          <w:lang w:val="en-CA"/>
        </w:rPr>
        <w:t xml:space="preserve">of </w:t>
      </w:r>
      <w:r w:rsidR="007C1C99">
        <w:rPr>
          <w:lang w:val="en-CA"/>
        </w:rPr>
        <w:t xml:space="preserve">a feature of </w:t>
      </w:r>
      <w:r w:rsidR="00CA36B8">
        <w:rPr>
          <w:lang w:val="en-CA"/>
        </w:rPr>
        <w:t xml:space="preserve">political </w:t>
      </w:r>
      <w:r w:rsidR="007C1C99">
        <w:rPr>
          <w:lang w:val="en-CA"/>
        </w:rPr>
        <w:t xml:space="preserve">institutions – </w:t>
      </w:r>
      <w:r w:rsidR="00CA36B8">
        <w:rPr>
          <w:lang w:val="en-CA"/>
        </w:rPr>
        <w:t xml:space="preserve">their </w:t>
      </w:r>
      <w:r w:rsidR="007C1C99">
        <w:rPr>
          <w:lang w:val="en-CA"/>
        </w:rPr>
        <w:t xml:space="preserve">openness </w:t>
      </w:r>
      <w:r w:rsidR="006476DB">
        <w:rPr>
          <w:lang w:val="en-CA"/>
        </w:rPr>
        <w:t>to</w:t>
      </w:r>
      <w:r w:rsidR="007C1C99">
        <w:rPr>
          <w:lang w:val="en-CA"/>
        </w:rPr>
        <w:t xml:space="preserve"> involvement </w:t>
      </w:r>
      <w:r w:rsidR="006476DB">
        <w:rPr>
          <w:lang w:val="en-CA"/>
        </w:rPr>
        <w:t>by</w:t>
      </w:r>
      <w:r w:rsidR="007C1C99">
        <w:rPr>
          <w:lang w:val="en-CA"/>
        </w:rPr>
        <w:t xml:space="preserve"> stakeholder organizations – </w:t>
      </w:r>
      <w:r w:rsidR="003E0B6A">
        <w:rPr>
          <w:lang w:val="en-CA"/>
        </w:rPr>
        <w:t xml:space="preserve">on </w:t>
      </w:r>
      <w:r w:rsidR="007C1C99">
        <w:rPr>
          <w:lang w:val="en-CA"/>
        </w:rPr>
        <w:t xml:space="preserve">the </w:t>
      </w:r>
      <w:r w:rsidR="006476DB">
        <w:rPr>
          <w:lang w:val="en-CA"/>
        </w:rPr>
        <w:t xml:space="preserve">perceived </w:t>
      </w:r>
      <w:r w:rsidR="007C1C99">
        <w:rPr>
          <w:lang w:val="en-CA"/>
        </w:rPr>
        <w:t>democracy of those institutions among stakeholder organizations.</w:t>
      </w:r>
    </w:p>
    <w:p w14:paraId="2B6A1BDF" w14:textId="07F1DF38" w:rsidR="00DE2E22" w:rsidRDefault="00DE2E22" w:rsidP="00E55E6A">
      <w:pPr>
        <w:tabs>
          <w:tab w:val="left" w:pos="567"/>
        </w:tabs>
        <w:spacing w:line="480" w:lineRule="auto"/>
        <w:rPr>
          <w:lang w:val="en-CA"/>
        </w:rPr>
      </w:pPr>
      <w:r>
        <w:rPr>
          <w:lang w:val="en-CA"/>
        </w:rPr>
        <w:tab/>
        <w:t xml:space="preserve">This methodology ought to be considered fair, or even generous, for testing sociological variants of the stakeholder model. </w:t>
      </w:r>
      <w:r w:rsidR="00C924D5">
        <w:rPr>
          <w:lang w:val="en-CA"/>
        </w:rPr>
        <w:t>D</w:t>
      </w:r>
      <w:r>
        <w:rPr>
          <w:lang w:val="en-CA"/>
        </w:rPr>
        <w:t xml:space="preserve">irectly asking stakeholders about their political perceptions is </w:t>
      </w:r>
      <w:r w:rsidR="00C924D5">
        <w:rPr>
          <w:lang w:val="en-CA"/>
        </w:rPr>
        <w:t xml:space="preserve">motivated </w:t>
      </w:r>
      <w:r w:rsidR="003219A8">
        <w:rPr>
          <w:lang w:val="en-CA"/>
        </w:rPr>
        <w:t xml:space="preserve">either </w:t>
      </w:r>
      <w:r w:rsidR="00C924D5">
        <w:rPr>
          <w:lang w:val="en-CA"/>
        </w:rPr>
        <w:t>because their experiences of democracy are what counts (Saward</w:t>
      </w:r>
      <w:r w:rsidR="00864ED7">
        <w:rPr>
          <w:lang w:val="en-CA"/>
        </w:rPr>
        <w:t xml:space="preserve"> 2</w:t>
      </w:r>
      <w:r w:rsidR="00C924D5">
        <w:rPr>
          <w:lang w:val="en-CA"/>
        </w:rPr>
        <w:t>010; cf. Scholte</w:t>
      </w:r>
      <w:r w:rsidR="00864ED7">
        <w:rPr>
          <w:lang w:val="en-CA"/>
        </w:rPr>
        <w:t xml:space="preserve"> 2</w:t>
      </w:r>
      <w:r w:rsidR="00C924D5">
        <w:rPr>
          <w:lang w:val="en-CA"/>
        </w:rPr>
        <w:t>012</w:t>
      </w:r>
      <w:r w:rsidR="00E55E6A">
        <w:rPr>
          <w:lang w:val="en-CA"/>
        </w:rPr>
        <w:t xml:space="preserve">) or as a means to </w:t>
      </w:r>
      <w:r>
        <w:rPr>
          <w:lang w:val="en-CA"/>
        </w:rPr>
        <w:t>factor their roles and identities into the analysis of what democracy demands in the global context</w:t>
      </w:r>
      <w:r w:rsidR="00E55E6A">
        <w:rPr>
          <w:lang w:val="en-CA"/>
        </w:rPr>
        <w:t xml:space="preserve"> (Macdonald</w:t>
      </w:r>
      <w:r w:rsidR="00864ED7">
        <w:rPr>
          <w:lang w:val="en-CA"/>
        </w:rPr>
        <w:t xml:space="preserve"> 2</w:t>
      </w:r>
      <w:r w:rsidR="00E55E6A">
        <w:rPr>
          <w:lang w:val="en-CA"/>
        </w:rPr>
        <w:t>012; cf. Scholte</w:t>
      </w:r>
      <w:r w:rsidR="00864ED7">
        <w:rPr>
          <w:lang w:val="en-CA"/>
        </w:rPr>
        <w:t xml:space="preserve"> 2</w:t>
      </w:r>
      <w:r w:rsidR="00E55E6A">
        <w:rPr>
          <w:lang w:val="en-CA"/>
        </w:rPr>
        <w:t>013)</w:t>
      </w:r>
      <w:r w:rsidR="00642B92">
        <w:rPr>
          <w:lang w:val="en-CA"/>
        </w:rPr>
        <w:t>.</w:t>
      </w:r>
      <w:r>
        <w:rPr>
          <w:lang w:val="en-CA"/>
        </w:rPr>
        <w:t xml:space="preserve"> If stakeholder involvement does not at all foster democratic credentials as perceived among stakeholder representatives, it follows either that stakeholder involvement is a defective institutional strategy for real legitimacy or that real actors have identities that do not support legitimation through involvement of stakeholder representatives – two alternatives that should raise questions about the usefulness of the stakeholder strategy</w:t>
      </w:r>
      <w:r>
        <w:rPr>
          <w:rStyle w:val="Kommentarsreferens"/>
        </w:rPr>
        <w:t>.</w:t>
      </w:r>
      <w:r>
        <w:rPr>
          <w:lang w:val="en-CA"/>
        </w:rPr>
        <w:t xml:space="preserve"> </w:t>
      </w:r>
      <w:r w:rsidR="006940D3">
        <w:rPr>
          <w:lang w:val="en-CA"/>
        </w:rPr>
        <w:t xml:space="preserve">In these arguments, therefore, </w:t>
      </w:r>
      <w:r w:rsidR="006D2C21">
        <w:rPr>
          <w:lang w:val="en-CA"/>
        </w:rPr>
        <w:t xml:space="preserve">normative </w:t>
      </w:r>
      <w:r w:rsidR="006940D3">
        <w:rPr>
          <w:lang w:val="en-CA"/>
        </w:rPr>
        <w:t>commitment</w:t>
      </w:r>
      <w:r w:rsidR="005034BE">
        <w:rPr>
          <w:lang w:val="en-CA"/>
        </w:rPr>
        <w:t xml:space="preserve"> to the </w:t>
      </w:r>
      <w:r>
        <w:rPr>
          <w:lang w:val="en-CA"/>
        </w:rPr>
        <w:t xml:space="preserve">stakeholder strategy of democratization </w:t>
      </w:r>
      <w:r w:rsidR="005034BE">
        <w:rPr>
          <w:lang w:val="en-CA"/>
        </w:rPr>
        <w:t xml:space="preserve">comes with an implication for positive theory that </w:t>
      </w:r>
      <w:r>
        <w:rPr>
          <w:lang w:val="en-CA"/>
        </w:rPr>
        <w:t xml:space="preserve">stakeholder involvement (whether direct or representative) </w:t>
      </w:r>
      <w:r w:rsidR="00211C1C">
        <w:rPr>
          <w:lang w:val="en-CA"/>
        </w:rPr>
        <w:t xml:space="preserve">causes </w:t>
      </w:r>
      <w:r>
        <w:rPr>
          <w:lang w:val="en-CA"/>
        </w:rPr>
        <w:t xml:space="preserve">democratic legitimacy. </w:t>
      </w:r>
    </w:p>
    <w:p w14:paraId="20BBF2BC" w14:textId="2621ECC7" w:rsidR="004C6B6A" w:rsidRDefault="00DE2E22" w:rsidP="00A019EB">
      <w:pPr>
        <w:tabs>
          <w:tab w:val="left" w:pos="567"/>
        </w:tabs>
        <w:spacing w:line="480" w:lineRule="auto"/>
        <w:rPr>
          <w:lang w:val="en-CA"/>
        </w:rPr>
      </w:pPr>
      <w:r>
        <w:rPr>
          <w:lang w:val="en-CA"/>
        </w:rPr>
        <w:tab/>
        <w:t>We will address democratic legitimacy based on three prominent values in theoretical and practitioner discussions of stakeholder democracy, namely, accountability, representation, and deliberation (</w:t>
      </w:r>
      <w:r w:rsidR="00D776B5">
        <w:rPr>
          <w:lang w:val="en-CA"/>
        </w:rPr>
        <w:t>operationalized</w:t>
      </w:r>
      <w:r>
        <w:rPr>
          <w:lang w:val="en-CA"/>
        </w:rPr>
        <w:t xml:space="preserve"> in the next section)</w:t>
      </w:r>
      <w:r w:rsidR="00B840C0">
        <w:rPr>
          <w:lang w:val="en-CA"/>
        </w:rPr>
        <w:t xml:space="preserve">. </w:t>
      </w:r>
      <w:r w:rsidR="00A019EB">
        <w:rPr>
          <w:lang w:val="en-CA"/>
        </w:rPr>
        <w:t xml:space="preserve">Hardly any discussion of stakeholder democracy ignores all these values, and most discussions </w:t>
      </w:r>
      <w:r w:rsidR="005D4A09">
        <w:rPr>
          <w:lang w:val="en-CA"/>
        </w:rPr>
        <w:t>address two or all three of them</w:t>
      </w:r>
      <w:r w:rsidR="00A019EB">
        <w:rPr>
          <w:lang w:val="en-CA"/>
        </w:rPr>
        <w:t xml:space="preserve"> (</w:t>
      </w:r>
      <w:r w:rsidR="005136F3">
        <w:rPr>
          <w:lang w:val="en-CA"/>
        </w:rPr>
        <w:t xml:space="preserve">e.g., </w:t>
      </w:r>
      <w:r w:rsidR="00222602">
        <w:rPr>
          <w:lang w:val="en-CA"/>
        </w:rPr>
        <w:t>Bäckstrand</w:t>
      </w:r>
      <w:r w:rsidR="00864ED7">
        <w:rPr>
          <w:lang w:val="en-CA"/>
        </w:rPr>
        <w:t xml:space="preserve"> 2</w:t>
      </w:r>
      <w:r w:rsidR="00222602">
        <w:rPr>
          <w:lang w:val="en-CA"/>
        </w:rPr>
        <w:t xml:space="preserve">006; </w:t>
      </w:r>
      <w:r w:rsidR="0096358D">
        <w:rPr>
          <w:noProof/>
          <w:lang w:val="en-CA"/>
        </w:rPr>
        <w:t>Dingwerth</w:t>
      </w:r>
      <w:r w:rsidR="00864ED7">
        <w:rPr>
          <w:noProof/>
          <w:lang w:val="en-CA"/>
        </w:rPr>
        <w:t xml:space="preserve"> 2</w:t>
      </w:r>
      <w:r w:rsidR="0096358D">
        <w:rPr>
          <w:noProof/>
          <w:lang w:val="en-CA"/>
        </w:rPr>
        <w:t>007;</w:t>
      </w:r>
      <w:r w:rsidR="00222602">
        <w:rPr>
          <w:lang w:val="en-CA"/>
        </w:rPr>
        <w:t xml:space="preserve"> Steffek et al.</w:t>
      </w:r>
      <w:r w:rsidR="00864ED7">
        <w:rPr>
          <w:lang w:val="en-CA"/>
        </w:rPr>
        <w:t xml:space="preserve"> 2</w:t>
      </w:r>
      <w:r w:rsidR="00222602">
        <w:rPr>
          <w:lang w:val="en-CA"/>
        </w:rPr>
        <w:t>008</w:t>
      </w:r>
      <w:r w:rsidR="0096358D">
        <w:rPr>
          <w:lang w:val="en-CA"/>
        </w:rPr>
        <w:t>; MacDonald</w:t>
      </w:r>
      <w:r w:rsidR="00864ED7">
        <w:rPr>
          <w:lang w:val="en-CA"/>
        </w:rPr>
        <w:t xml:space="preserve"> 2</w:t>
      </w:r>
      <w:r w:rsidR="0096358D">
        <w:rPr>
          <w:lang w:val="en-CA"/>
        </w:rPr>
        <w:t>008; Uhlin</w:t>
      </w:r>
      <w:r w:rsidR="00864ED7">
        <w:rPr>
          <w:lang w:val="en-CA"/>
        </w:rPr>
        <w:t xml:space="preserve"> 2</w:t>
      </w:r>
      <w:r w:rsidR="0096358D">
        <w:rPr>
          <w:lang w:val="en-CA"/>
        </w:rPr>
        <w:t>010</w:t>
      </w:r>
      <w:r w:rsidR="00A019EB">
        <w:rPr>
          <w:lang w:val="en-CA"/>
        </w:rPr>
        <w:t>).</w:t>
      </w:r>
      <w:r w:rsidR="00441465">
        <w:rPr>
          <w:lang w:val="en-CA"/>
        </w:rPr>
        <w:t xml:space="preserve"> </w:t>
      </w:r>
      <w:r w:rsidR="005D7CCA">
        <w:rPr>
          <w:lang w:val="en-CA"/>
        </w:rPr>
        <w:t>T</w:t>
      </w:r>
      <w:r w:rsidR="0080733F">
        <w:rPr>
          <w:lang w:val="en-CA"/>
        </w:rPr>
        <w:t xml:space="preserve">here are </w:t>
      </w:r>
      <w:r w:rsidR="00864361">
        <w:rPr>
          <w:lang w:val="en-CA"/>
        </w:rPr>
        <w:t xml:space="preserve">appealing </w:t>
      </w:r>
      <w:r w:rsidR="0080733F">
        <w:rPr>
          <w:lang w:val="en-CA"/>
        </w:rPr>
        <w:t xml:space="preserve">reasons in normative theory for this to be so. </w:t>
      </w:r>
      <w:r w:rsidR="005D7CCA">
        <w:rPr>
          <w:lang w:val="en-CA"/>
        </w:rPr>
        <w:t xml:space="preserve">Accountability, in the sense of political scrutiny and possibility to sanction power-wielders, </w:t>
      </w:r>
      <w:r w:rsidR="00C01739">
        <w:rPr>
          <w:lang w:val="en-CA"/>
        </w:rPr>
        <w:t xml:space="preserve">contributes to limited </w:t>
      </w:r>
      <w:r w:rsidR="00430CAD">
        <w:rPr>
          <w:lang w:val="en-CA"/>
        </w:rPr>
        <w:t>government and division of power</w:t>
      </w:r>
      <w:r w:rsidR="005D7CCA">
        <w:rPr>
          <w:lang w:val="en-CA"/>
        </w:rPr>
        <w:t xml:space="preserve">. </w:t>
      </w:r>
      <w:r w:rsidR="00DC2B24" w:rsidRPr="00DC2B24">
        <w:rPr>
          <w:lang w:val="en-CA"/>
        </w:rPr>
        <w:t>Representativeness</w:t>
      </w:r>
      <w:r w:rsidR="005D7CCA">
        <w:rPr>
          <w:lang w:val="en-CA"/>
        </w:rPr>
        <w:t xml:space="preserve">, in the sense of </w:t>
      </w:r>
      <w:r w:rsidR="00D352F1">
        <w:rPr>
          <w:lang w:val="en-CA"/>
        </w:rPr>
        <w:t>similarity</w:t>
      </w:r>
      <w:r w:rsidR="00DC2B24">
        <w:rPr>
          <w:lang w:val="en-CA"/>
        </w:rPr>
        <w:t xml:space="preserve"> along politically relevant dimensions </w:t>
      </w:r>
      <w:r w:rsidR="005D7CCA">
        <w:rPr>
          <w:lang w:val="en-CA"/>
        </w:rPr>
        <w:t xml:space="preserve">among </w:t>
      </w:r>
      <w:r w:rsidR="008D7902">
        <w:rPr>
          <w:lang w:val="en-CA"/>
        </w:rPr>
        <w:t xml:space="preserve">decision-makers </w:t>
      </w:r>
      <w:r w:rsidR="005D7CCA">
        <w:rPr>
          <w:lang w:val="en-CA"/>
        </w:rPr>
        <w:t xml:space="preserve">and </w:t>
      </w:r>
      <w:r w:rsidR="00864361">
        <w:rPr>
          <w:lang w:val="en-CA"/>
        </w:rPr>
        <w:t xml:space="preserve">ordinary </w:t>
      </w:r>
      <w:r w:rsidR="005D7CCA">
        <w:rPr>
          <w:lang w:val="en-CA"/>
        </w:rPr>
        <w:t xml:space="preserve">people, </w:t>
      </w:r>
      <w:r w:rsidR="00CF4680">
        <w:rPr>
          <w:lang w:val="en-CA"/>
        </w:rPr>
        <w:t xml:space="preserve">integrates </w:t>
      </w:r>
      <w:r w:rsidR="00864361">
        <w:rPr>
          <w:lang w:val="en-CA"/>
        </w:rPr>
        <w:t>rulers and ruled</w:t>
      </w:r>
      <w:r w:rsidR="00CF4680">
        <w:rPr>
          <w:lang w:val="en-CA"/>
        </w:rPr>
        <w:t xml:space="preserve"> into a common system of governance</w:t>
      </w:r>
      <w:r w:rsidR="00430CAD">
        <w:rPr>
          <w:lang w:val="en-CA"/>
        </w:rPr>
        <w:t xml:space="preserve">. </w:t>
      </w:r>
      <w:r w:rsidR="004C4922">
        <w:rPr>
          <w:lang w:val="en-CA"/>
        </w:rPr>
        <w:t>Deliberation, in the sense of communicative</w:t>
      </w:r>
      <w:r w:rsidR="00864361">
        <w:rPr>
          <w:lang w:val="en-CA"/>
        </w:rPr>
        <w:t xml:space="preserve"> rationality fair to all parties </w:t>
      </w:r>
      <w:r w:rsidR="00DC2B24">
        <w:rPr>
          <w:lang w:val="en-CA"/>
        </w:rPr>
        <w:t xml:space="preserve">in face of </w:t>
      </w:r>
      <w:r w:rsidR="008D7902">
        <w:rPr>
          <w:lang w:val="en-CA"/>
        </w:rPr>
        <w:t>a common problem</w:t>
      </w:r>
      <w:r w:rsidR="004C4922">
        <w:rPr>
          <w:lang w:val="en-CA"/>
        </w:rPr>
        <w:t xml:space="preserve">, </w:t>
      </w:r>
      <w:r w:rsidR="00222602">
        <w:rPr>
          <w:lang w:val="en-CA"/>
        </w:rPr>
        <w:t xml:space="preserve">facilitates political decisions that everyone </w:t>
      </w:r>
      <w:r w:rsidR="007A6DAB">
        <w:rPr>
          <w:lang w:val="en-CA"/>
        </w:rPr>
        <w:t xml:space="preserve">can </w:t>
      </w:r>
      <w:r w:rsidR="00222602">
        <w:rPr>
          <w:lang w:val="en-CA"/>
        </w:rPr>
        <w:t>accept and are willing to comply with</w:t>
      </w:r>
      <w:r w:rsidR="00430CAD">
        <w:rPr>
          <w:lang w:val="en-CA"/>
        </w:rPr>
        <w:t xml:space="preserve">. </w:t>
      </w:r>
      <w:r w:rsidR="00DC2B24">
        <w:rPr>
          <w:lang w:val="en-CA"/>
        </w:rPr>
        <w:t xml:space="preserve">The </w:t>
      </w:r>
      <w:r w:rsidR="00864361">
        <w:rPr>
          <w:lang w:val="en-CA"/>
        </w:rPr>
        <w:t xml:space="preserve">three values all </w:t>
      </w:r>
      <w:r w:rsidR="00274BE0">
        <w:rPr>
          <w:lang w:val="en-CA"/>
        </w:rPr>
        <w:t xml:space="preserve">belong to the </w:t>
      </w:r>
      <w:r w:rsidR="00A019EB">
        <w:rPr>
          <w:lang w:val="en-CA"/>
        </w:rPr>
        <w:t>input or throughput</w:t>
      </w:r>
      <w:r w:rsidR="00274BE0">
        <w:rPr>
          <w:lang w:val="en-CA"/>
        </w:rPr>
        <w:t xml:space="preserve"> </w:t>
      </w:r>
      <w:r w:rsidR="005D4A09">
        <w:rPr>
          <w:lang w:val="en-CA"/>
        </w:rPr>
        <w:t>dimension</w:t>
      </w:r>
      <w:r w:rsidR="00441465">
        <w:rPr>
          <w:lang w:val="en-CA"/>
        </w:rPr>
        <w:t>s</w:t>
      </w:r>
      <w:r w:rsidR="005D4A09">
        <w:rPr>
          <w:lang w:val="en-CA"/>
        </w:rPr>
        <w:t xml:space="preserve"> of legitimacy</w:t>
      </w:r>
      <w:r w:rsidR="00274BE0">
        <w:rPr>
          <w:lang w:val="en-CA"/>
        </w:rPr>
        <w:t xml:space="preserve">, not </w:t>
      </w:r>
      <w:r w:rsidR="00864361">
        <w:rPr>
          <w:lang w:val="en-CA"/>
        </w:rPr>
        <w:t xml:space="preserve">to </w:t>
      </w:r>
      <w:r w:rsidR="00274BE0">
        <w:rPr>
          <w:lang w:val="en-CA"/>
        </w:rPr>
        <w:t xml:space="preserve">the output dimension </w:t>
      </w:r>
      <w:r w:rsidR="00441465">
        <w:rPr>
          <w:lang w:val="en-CA"/>
        </w:rPr>
        <w:t>(</w:t>
      </w:r>
      <w:r w:rsidR="0096358D">
        <w:rPr>
          <w:noProof/>
          <w:lang w:val="en-CA"/>
        </w:rPr>
        <w:t>Dingwerth</w:t>
      </w:r>
      <w:r w:rsidR="00864ED7">
        <w:rPr>
          <w:noProof/>
          <w:lang w:val="en-CA"/>
        </w:rPr>
        <w:t xml:space="preserve"> 2</w:t>
      </w:r>
      <w:r w:rsidR="0096358D">
        <w:rPr>
          <w:noProof/>
          <w:lang w:val="en-CA"/>
        </w:rPr>
        <w:t>00</w:t>
      </w:r>
      <w:r w:rsidR="0096358D" w:rsidRPr="00596A73">
        <w:rPr>
          <w:noProof/>
          <w:lang w:val="en-CA"/>
        </w:rPr>
        <w:t xml:space="preserve">7; </w:t>
      </w:r>
      <w:r w:rsidR="00441465" w:rsidRPr="003B5460">
        <w:rPr>
          <w:lang w:val="en-CA"/>
        </w:rPr>
        <w:t xml:space="preserve">Uhlin </w:t>
      </w:r>
      <w:r w:rsidR="0096358D" w:rsidRPr="003B5460">
        <w:rPr>
          <w:lang w:val="en-CA"/>
        </w:rPr>
        <w:t>2010)</w:t>
      </w:r>
      <w:r w:rsidR="005D4A09" w:rsidRPr="00596A73">
        <w:rPr>
          <w:lang w:val="en-CA"/>
        </w:rPr>
        <w:t>.</w:t>
      </w:r>
      <w:r w:rsidR="005D4A09">
        <w:rPr>
          <w:lang w:val="en-CA"/>
        </w:rPr>
        <w:t xml:space="preserve"> </w:t>
      </w:r>
      <w:r w:rsidR="00CD0959">
        <w:rPr>
          <w:lang w:val="en-CA"/>
        </w:rPr>
        <w:t>We thereby</w:t>
      </w:r>
      <w:r w:rsidR="00D776B5">
        <w:rPr>
          <w:lang w:val="en-CA"/>
        </w:rPr>
        <w:t>focus</w:t>
      </w:r>
      <w:r w:rsidR="00441465">
        <w:rPr>
          <w:lang w:val="en-CA"/>
        </w:rPr>
        <w:t xml:space="preserve"> </w:t>
      </w:r>
      <w:r w:rsidR="00274BE0">
        <w:rPr>
          <w:lang w:val="en-CA"/>
        </w:rPr>
        <w:t xml:space="preserve">on </w:t>
      </w:r>
      <w:r w:rsidR="004C6B6A">
        <w:rPr>
          <w:lang w:val="en-CA"/>
        </w:rPr>
        <w:t xml:space="preserve">perceptions of </w:t>
      </w:r>
      <w:r w:rsidR="00BA0C5D">
        <w:rPr>
          <w:lang w:val="en-CA"/>
        </w:rPr>
        <w:t>procedural features</w:t>
      </w:r>
      <w:r w:rsidR="004C6B6A">
        <w:rPr>
          <w:lang w:val="en-CA"/>
        </w:rPr>
        <w:t xml:space="preserve"> </w:t>
      </w:r>
      <w:r w:rsidR="00441465">
        <w:rPr>
          <w:lang w:val="en-CA"/>
        </w:rPr>
        <w:t xml:space="preserve">inherent </w:t>
      </w:r>
      <w:r w:rsidR="00CA36B8">
        <w:rPr>
          <w:lang w:val="en-CA"/>
        </w:rPr>
        <w:t>in</w:t>
      </w:r>
      <w:r w:rsidR="00441465">
        <w:rPr>
          <w:lang w:val="en-CA"/>
        </w:rPr>
        <w:t xml:space="preserve"> democracy. </w:t>
      </w:r>
      <w:r w:rsidR="00274BE0">
        <w:rPr>
          <w:lang w:val="en-CA"/>
        </w:rPr>
        <w:t xml:space="preserve">Output </w:t>
      </w:r>
      <w:r w:rsidR="00441465">
        <w:rPr>
          <w:lang w:val="en-CA"/>
        </w:rPr>
        <w:t>legitimacy</w:t>
      </w:r>
      <w:r w:rsidR="004C6B6A">
        <w:rPr>
          <w:lang w:val="en-CA"/>
        </w:rPr>
        <w:t xml:space="preserve">, constituted by the quality of public policies, </w:t>
      </w:r>
      <w:r w:rsidR="00441465">
        <w:rPr>
          <w:lang w:val="en-CA"/>
        </w:rPr>
        <w:t xml:space="preserve">is </w:t>
      </w:r>
      <w:r w:rsidR="00274BE0">
        <w:rPr>
          <w:lang w:val="en-CA"/>
        </w:rPr>
        <w:t xml:space="preserve">more </w:t>
      </w:r>
      <w:r w:rsidR="00441465">
        <w:rPr>
          <w:lang w:val="en-CA"/>
        </w:rPr>
        <w:t xml:space="preserve">commonly </w:t>
      </w:r>
      <w:r w:rsidR="00274BE0">
        <w:rPr>
          <w:lang w:val="en-CA"/>
        </w:rPr>
        <w:t xml:space="preserve">treated as </w:t>
      </w:r>
      <w:r w:rsidR="00441465">
        <w:rPr>
          <w:lang w:val="en-CA"/>
        </w:rPr>
        <w:t>external to the concept of democracy</w:t>
      </w:r>
      <w:r w:rsidR="007A6DAB">
        <w:rPr>
          <w:lang w:val="en-CA"/>
        </w:rPr>
        <w:t xml:space="preserve"> (but normatively important for other reasons)</w:t>
      </w:r>
      <w:r w:rsidR="00441465">
        <w:rPr>
          <w:lang w:val="en-CA"/>
        </w:rPr>
        <w:t xml:space="preserve"> (</w:t>
      </w:r>
      <w:r w:rsidR="005136F3">
        <w:rPr>
          <w:lang w:val="en-CA"/>
        </w:rPr>
        <w:t xml:space="preserve">e.g., </w:t>
      </w:r>
      <w:r w:rsidR="0096358D">
        <w:rPr>
          <w:lang w:val="en-CA"/>
        </w:rPr>
        <w:t>Dingwerth</w:t>
      </w:r>
      <w:r w:rsidR="006940D3">
        <w:rPr>
          <w:lang w:val="en-CA"/>
        </w:rPr>
        <w:t>,</w:t>
      </w:r>
      <w:r w:rsidR="0096358D">
        <w:rPr>
          <w:lang w:val="en-CA"/>
        </w:rPr>
        <w:t xml:space="preserve"> 2007: 15</w:t>
      </w:r>
      <w:r w:rsidR="00AC5C16">
        <w:rPr>
          <w:lang w:val="en-CA"/>
        </w:rPr>
        <w:t>; Fuchs</w:t>
      </w:r>
      <w:r w:rsidR="00864ED7">
        <w:rPr>
          <w:lang w:val="en-CA"/>
        </w:rPr>
        <w:t xml:space="preserve"> et al.</w:t>
      </w:r>
      <w:r w:rsidR="00AC5C16">
        <w:rPr>
          <w:lang w:val="en-CA"/>
        </w:rPr>
        <w:t xml:space="preserve"> 2010</w:t>
      </w:r>
      <w:r w:rsidR="00F24DE6">
        <w:rPr>
          <w:lang w:val="en-CA"/>
        </w:rPr>
        <w:t>: 47).</w:t>
      </w:r>
    </w:p>
    <w:p w14:paraId="655BDD07" w14:textId="3F21F948" w:rsidR="00307DDD" w:rsidRDefault="004C6B6A" w:rsidP="00DE2E22">
      <w:pPr>
        <w:tabs>
          <w:tab w:val="left" w:pos="567"/>
        </w:tabs>
        <w:spacing w:line="480" w:lineRule="auto"/>
        <w:rPr>
          <w:lang w:val="en-CA"/>
        </w:rPr>
      </w:pPr>
      <w:r>
        <w:rPr>
          <w:lang w:val="en-CA"/>
        </w:rPr>
        <w:tab/>
      </w:r>
      <w:r w:rsidR="00A019EB">
        <w:rPr>
          <w:lang w:val="en-CA"/>
        </w:rPr>
        <w:t xml:space="preserve">The popularity in stakeholder theory </w:t>
      </w:r>
      <w:r w:rsidR="00B840C0">
        <w:rPr>
          <w:lang w:val="en-CA"/>
        </w:rPr>
        <w:t xml:space="preserve">of these </w:t>
      </w:r>
      <w:r w:rsidR="00C01739">
        <w:rPr>
          <w:lang w:val="en-CA"/>
        </w:rPr>
        <w:t xml:space="preserve">democratic </w:t>
      </w:r>
      <w:r w:rsidR="00B840C0">
        <w:rPr>
          <w:lang w:val="en-CA"/>
        </w:rPr>
        <w:t>value</w:t>
      </w:r>
      <w:r>
        <w:rPr>
          <w:lang w:val="en-CA"/>
        </w:rPr>
        <w:t>s</w:t>
      </w:r>
      <w:r w:rsidR="00B840C0">
        <w:rPr>
          <w:lang w:val="en-CA"/>
        </w:rPr>
        <w:t xml:space="preserve"> </w:t>
      </w:r>
      <w:r w:rsidR="008912BA">
        <w:rPr>
          <w:lang w:val="en-CA"/>
        </w:rPr>
        <w:t xml:space="preserve">also </w:t>
      </w:r>
      <w:r w:rsidR="00B840C0">
        <w:rPr>
          <w:lang w:val="en-CA"/>
        </w:rPr>
        <w:t>proceed</w:t>
      </w:r>
      <w:r w:rsidR="00BA0C5D">
        <w:rPr>
          <w:lang w:val="en-CA"/>
        </w:rPr>
        <w:t>s</w:t>
      </w:r>
      <w:r w:rsidR="00B840C0">
        <w:rPr>
          <w:lang w:val="en-CA"/>
        </w:rPr>
        <w:t xml:space="preserve"> from the commonly held expectation that their manifestations in practice </w:t>
      </w:r>
      <w:r>
        <w:rPr>
          <w:lang w:val="en-CA"/>
        </w:rPr>
        <w:t xml:space="preserve">depend on the </w:t>
      </w:r>
      <w:r w:rsidR="00B840C0">
        <w:rPr>
          <w:lang w:val="en-CA"/>
        </w:rPr>
        <w:t>involvement of stakeholder organizations</w:t>
      </w:r>
      <w:r>
        <w:rPr>
          <w:lang w:val="en-CA"/>
        </w:rPr>
        <w:t xml:space="preserve"> in political procedures</w:t>
      </w:r>
      <w:r w:rsidR="00DE0F31">
        <w:rPr>
          <w:lang w:val="en-CA"/>
        </w:rPr>
        <w:t>.</w:t>
      </w:r>
      <w:r w:rsidR="00B840C0">
        <w:rPr>
          <w:lang w:val="en-CA"/>
        </w:rPr>
        <w:t xml:space="preserve"> </w:t>
      </w:r>
      <w:r w:rsidR="00DE2E22">
        <w:rPr>
          <w:lang w:val="en-CA"/>
        </w:rPr>
        <w:t xml:space="preserve">Stakeholder involvement </w:t>
      </w:r>
      <w:r w:rsidR="00307DDD">
        <w:rPr>
          <w:lang w:val="en-CA"/>
        </w:rPr>
        <w:t>is expected to raise</w:t>
      </w:r>
      <w:r w:rsidR="00482596">
        <w:rPr>
          <w:lang w:val="en-CA"/>
        </w:rPr>
        <w:t xml:space="preserve"> the</w:t>
      </w:r>
      <w:r w:rsidR="00307DDD">
        <w:rPr>
          <w:lang w:val="en-CA"/>
        </w:rPr>
        <w:t xml:space="preserve"> </w:t>
      </w:r>
      <w:r w:rsidR="006A2E39" w:rsidRPr="003E29AF">
        <w:rPr>
          <w:i/>
          <w:lang w:val="en-CA"/>
        </w:rPr>
        <w:t>accountability</w:t>
      </w:r>
      <w:r w:rsidR="008912BA">
        <w:rPr>
          <w:lang w:val="en-CA"/>
        </w:rPr>
        <w:t xml:space="preserve"> </w:t>
      </w:r>
      <w:r w:rsidR="00482596">
        <w:rPr>
          <w:lang w:val="en-CA"/>
        </w:rPr>
        <w:t>of</w:t>
      </w:r>
      <w:r w:rsidR="00790A19">
        <w:rPr>
          <w:lang w:val="en-CA"/>
        </w:rPr>
        <w:t xml:space="preserve"> global governance institutions </w:t>
      </w:r>
      <w:r w:rsidR="008912BA">
        <w:rPr>
          <w:lang w:val="en-CA"/>
        </w:rPr>
        <w:t>by shortening the link between policy-makers and significantly affected citizens</w:t>
      </w:r>
      <w:r w:rsidR="00C53C13">
        <w:rPr>
          <w:lang w:val="en-CA"/>
        </w:rPr>
        <w:t xml:space="preserve"> (</w:t>
      </w:r>
      <w:r w:rsidR="00F77A0B">
        <w:rPr>
          <w:lang w:val="en-CA"/>
        </w:rPr>
        <w:t xml:space="preserve">cf. </w:t>
      </w:r>
      <w:r w:rsidR="00C53C13">
        <w:rPr>
          <w:lang w:val="en-CA"/>
        </w:rPr>
        <w:t>Dellmuth and Tallberg 2014)</w:t>
      </w:r>
      <w:r w:rsidR="008912BA">
        <w:rPr>
          <w:lang w:val="en-CA"/>
        </w:rPr>
        <w:t xml:space="preserve">, facilitating scrutiny through new information on the actions of policy-makers, and enabling </w:t>
      </w:r>
      <w:r w:rsidR="00E254E4">
        <w:rPr>
          <w:lang w:val="en-CA"/>
        </w:rPr>
        <w:t>stakeholder organizations to participate in the potential sanctioning of policy-makers</w:t>
      </w:r>
      <w:r w:rsidR="008912BA">
        <w:rPr>
          <w:lang w:val="en-CA"/>
        </w:rPr>
        <w:t xml:space="preserve"> </w:t>
      </w:r>
      <w:r w:rsidR="00E254E4">
        <w:rPr>
          <w:lang w:val="en-CA"/>
        </w:rPr>
        <w:t>(Scholte 2004</w:t>
      </w:r>
      <w:r w:rsidR="00C53C13">
        <w:rPr>
          <w:lang w:val="en-CA"/>
        </w:rPr>
        <w:t>,</w:t>
      </w:r>
      <w:r w:rsidR="00864ED7">
        <w:rPr>
          <w:lang w:val="en-CA"/>
        </w:rPr>
        <w:t xml:space="preserve"> 2</w:t>
      </w:r>
      <w:r w:rsidR="00E254E4">
        <w:rPr>
          <w:lang w:val="en-CA"/>
        </w:rPr>
        <w:t>011; Grant and Keohane</w:t>
      </w:r>
      <w:r w:rsidR="00864ED7">
        <w:rPr>
          <w:lang w:val="en-CA"/>
        </w:rPr>
        <w:t xml:space="preserve"> 2</w:t>
      </w:r>
      <w:r w:rsidR="00E254E4">
        <w:rPr>
          <w:lang w:val="en-CA"/>
        </w:rPr>
        <w:t xml:space="preserve">005; Wenar 2006). </w:t>
      </w:r>
      <w:r w:rsidR="00DE2E22">
        <w:rPr>
          <w:lang w:val="en-CA"/>
        </w:rPr>
        <w:t xml:space="preserve">Likewise, involvement of stakeholder organizations is expected to raise </w:t>
      </w:r>
      <w:r w:rsidR="00DE2E22">
        <w:rPr>
          <w:i/>
          <w:lang w:val="en-CA"/>
        </w:rPr>
        <w:t xml:space="preserve">representativeness </w:t>
      </w:r>
      <w:r w:rsidR="00DE2E22">
        <w:rPr>
          <w:lang w:val="en-CA"/>
        </w:rPr>
        <w:t>by including positions and</w:t>
      </w:r>
      <w:r w:rsidR="00E254E4">
        <w:rPr>
          <w:lang w:val="en-CA"/>
        </w:rPr>
        <w:t xml:space="preserve"> </w:t>
      </w:r>
      <w:r w:rsidR="00DE2E22">
        <w:rPr>
          <w:lang w:val="en-CA"/>
        </w:rPr>
        <w:t xml:space="preserve">interests </w:t>
      </w:r>
      <w:r w:rsidR="00E254E4">
        <w:rPr>
          <w:lang w:val="en-CA"/>
        </w:rPr>
        <w:t>otherwise</w:t>
      </w:r>
      <w:r w:rsidR="00DE2E22">
        <w:rPr>
          <w:lang w:val="en-CA"/>
        </w:rPr>
        <w:t xml:space="preserve"> underrepresented in</w:t>
      </w:r>
      <w:r w:rsidR="00F5679D">
        <w:rPr>
          <w:lang w:val="en-CA"/>
        </w:rPr>
        <w:t xml:space="preserve"> global governance institutions</w:t>
      </w:r>
      <w:r w:rsidR="00DE2E22">
        <w:rPr>
          <w:lang w:val="en-CA"/>
        </w:rPr>
        <w:t xml:space="preserve">, for </w:t>
      </w:r>
      <w:r w:rsidR="00F30361">
        <w:rPr>
          <w:lang w:val="en-CA"/>
        </w:rPr>
        <w:t>example</w:t>
      </w:r>
      <w:r w:rsidR="00DE2E22">
        <w:rPr>
          <w:lang w:val="en-CA"/>
        </w:rPr>
        <w:t xml:space="preserve">, transnational interests, national minorities or weak groups, and people opposing present territorial or constitutional state structures </w:t>
      </w:r>
      <w:r w:rsidR="00DE2E22">
        <w:rPr>
          <w:noProof/>
          <w:lang w:val="en-CA"/>
        </w:rPr>
        <w:t>(Macdonald</w:t>
      </w:r>
      <w:r w:rsidR="00864ED7">
        <w:rPr>
          <w:noProof/>
          <w:lang w:val="en-CA"/>
        </w:rPr>
        <w:t xml:space="preserve"> 2</w:t>
      </w:r>
      <w:r w:rsidR="00DE2E22">
        <w:rPr>
          <w:noProof/>
          <w:lang w:val="en-CA"/>
        </w:rPr>
        <w:t>008; Scholte</w:t>
      </w:r>
      <w:r w:rsidR="00864ED7">
        <w:rPr>
          <w:noProof/>
          <w:lang w:val="en-CA"/>
        </w:rPr>
        <w:t xml:space="preserve"> 2</w:t>
      </w:r>
      <w:r w:rsidR="00DE2E22">
        <w:rPr>
          <w:noProof/>
          <w:lang w:val="en-CA"/>
        </w:rPr>
        <w:t>008)</w:t>
      </w:r>
      <w:r w:rsidR="00DE2E22">
        <w:rPr>
          <w:lang w:val="en-CA"/>
        </w:rPr>
        <w:t xml:space="preserve">. Finally, involvement of stakeholder representatives is expected to raise </w:t>
      </w:r>
      <w:r w:rsidR="00DE2E22">
        <w:rPr>
          <w:i/>
          <w:lang w:val="en-CA"/>
        </w:rPr>
        <w:t>deliberative</w:t>
      </w:r>
      <w:r w:rsidR="00DE2E22">
        <w:rPr>
          <w:lang w:val="en-CA"/>
        </w:rPr>
        <w:t xml:space="preserve"> qualities </w:t>
      </w:r>
      <w:r w:rsidR="00F5679D">
        <w:rPr>
          <w:lang w:val="en-CA"/>
        </w:rPr>
        <w:t>in global governance institutions</w:t>
      </w:r>
      <w:r w:rsidR="009A7FE5">
        <w:rPr>
          <w:lang w:val="en-CA"/>
        </w:rPr>
        <w:t xml:space="preserve"> by</w:t>
      </w:r>
      <w:r w:rsidR="00DE2E22">
        <w:rPr>
          <w:lang w:val="en-CA"/>
        </w:rPr>
        <w:t xml:space="preserve">: allowing new expertise and </w:t>
      </w:r>
      <w:r w:rsidR="00E254E4">
        <w:rPr>
          <w:lang w:val="en-CA"/>
        </w:rPr>
        <w:t>perspectives</w:t>
      </w:r>
      <w:r w:rsidR="00DE2E22">
        <w:rPr>
          <w:lang w:val="en-CA"/>
        </w:rPr>
        <w:t xml:space="preserve"> into political discussions; facilitating recognition of similar interests in different states, thereby undermining fixed government interests and predisposing governments towards genuine learning; and teaching state representatives how political problems can be solved through exchange of ideas </w:t>
      </w:r>
      <w:r w:rsidR="00DE2E22">
        <w:rPr>
          <w:noProof/>
          <w:lang w:val="en-CA"/>
        </w:rPr>
        <w:t>(Bäckstrand</w:t>
      </w:r>
      <w:r w:rsidR="00864ED7">
        <w:rPr>
          <w:noProof/>
          <w:lang w:val="en-CA"/>
        </w:rPr>
        <w:t xml:space="preserve"> 2</w:t>
      </w:r>
      <w:r w:rsidR="00DE2E22">
        <w:rPr>
          <w:noProof/>
          <w:lang w:val="en-CA"/>
        </w:rPr>
        <w:t>006; Dryzek and Niemeyer</w:t>
      </w:r>
      <w:r w:rsidR="00864ED7">
        <w:rPr>
          <w:noProof/>
          <w:lang w:val="en-CA"/>
        </w:rPr>
        <w:t xml:space="preserve"> 2</w:t>
      </w:r>
      <w:r w:rsidR="00DE2E22">
        <w:rPr>
          <w:noProof/>
          <w:lang w:val="en-CA"/>
        </w:rPr>
        <w:t>008; Steffek et al.</w:t>
      </w:r>
      <w:r w:rsidR="00864ED7">
        <w:rPr>
          <w:noProof/>
          <w:lang w:val="en-CA"/>
        </w:rPr>
        <w:t xml:space="preserve"> 2</w:t>
      </w:r>
      <w:r w:rsidR="00DE2E22">
        <w:rPr>
          <w:noProof/>
          <w:lang w:val="en-CA"/>
        </w:rPr>
        <w:t>008)</w:t>
      </w:r>
      <w:r w:rsidR="00DE2E22">
        <w:rPr>
          <w:lang w:val="en-CA"/>
        </w:rPr>
        <w:t>.</w:t>
      </w:r>
      <w:r w:rsidR="00B840C0">
        <w:rPr>
          <w:lang w:val="en-CA"/>
        </w:rPr>
        <w:t xml:space="preserve"> </w:t>
      </w:r>
      <w:r w:rsidR="001374F2">
        <w:rPr>
          <w:lang w:val="en-CA"/>
        </w:rPr>
        <w:t xml:space="preserve"> </w:t>
      </w:r>
    </w:p>
    <w:p w14:paraId="103B415E" w14:textId="77777777" w:rsidR="008B255C" w:rsidRDefault="008B255C" w:rsidP="00505220">
      <w:pPr>
        <w:tabs>
          <w:tab w:val="left" w:pos="567"/>
        </w:tabs>
        <w:spacing w:line="480" w:lineRule="auto"/>
        <w:rPr>
          <w:lang w:val="en-CA"/>
        </w:rPr>
      </w:pPr>
    </w:p>
    <w:p w14:paraId="4C47753C" w14:textId="77777777" w:rsidR="00DE2E22" w:rsidRDefault="00DE2E22" w:rsidP="00DE2E22">
      <w:pPr>
        <w:pStyle w:val="Kommentarer"/>
        <w:spacing w:line="360" w:lineRule="auto"/>
        <w:jc w:val="center"/>
      </w:pPr>
      <w:r>
        <w:rPr>
          <w:b/>
          <w:sz w:val="28"/>
          <w:szCs w:val="28"/>
          <w:lang w:val="en-CA"/>
        </w:rPr>
        <w:t>Empirical Analysis</w:t>
      </w:r>
    </w:p>
    <w:p w14:paraId="6C696093" w14:textId="77777777" w:rsidR="00DE2E22" w:rsidRDefault="00DE2E22" w:rsidP="00DE2E22">
      <w:pPr>
        <w:tabs>
          <w:tab w:val="left" w:pos="567"/>
        </w:tabs>
        <w:spacing w:line="480" w:lineRule="auto"/>
        <w:rPr>
          <w:lang w:val="en-CA"/>
        </w:rPr>
      </w:pPr>
      <w:r>
        <w:rPr>
          <w:lang w:val="en-CA"/>
        </w:rPr>
        <w:t xml:space="preserve">In this section we present our research design, the measurement of our theoretical concepts, and the empirical results. </w:t>
      </w:r>
    </w:p>
    <w:p w14:paraId="21AAE92E" w14:textId="77777777" w:rsidR="00DE2E22" w:rsidRDefault="00DE2E22" w:rsidP="00DE2E22">
      <w:pPr>
        <w:tabs>
          <w:tab w:val="left" w:pos="567"/>
        </w:tabs>
        <w:spacing w:line="480" w:lineRule="auto"/>
        <w:rPr>
          <w:b/>
          <w:i/>
          <w:lang w:val="en-CA"/>
        </w:rPr>
      </w:pPr>
      <w:r>
        <w:rPr>
          <w:lang w:val="en-CA"/>
        </w:rPr>
        <w:t xml:space="preserve"> </w:t>
      </w:r>
    </w:p>
    <w:p w14:paraId="34C05444" w14:textId="77777777" w:rsidR="00DE2E22" w:rsidRDefault="00DE2E22" w:rsidP="00DE2E22">
      <w:pPr>
        <w:tabs>
          <w:tab w:val="left" w:pos="567"/>
        </w:tabs>
        <w:spacing w:line="480" w:lineRule="auto"/>
        <w:rPr>
          <w:i/>
          <w:lang w:val="en-CA"/>
        </w:rPr>
      </w:pPr>
      <w:r>
        <w:rPr>
          <w:i/>
          <w:lang w:val="en-CA"/>
        </w:rPr>
        <w:t>Research Design</w:t>
      </w:r>
    </w:p>
    <w:p w14:paraId="516D8447" w14:textId="77777777" w:rsidR="00DE2E22" w:rsidRDefault="00DE2E22" w:rsidP="00DE2E22">
      <w:pPr>
        <w:tabs>
          <w:tab w:val="left" w:pos="567"/>
        </w:tabs>
        <w:spacing w:line="480" w:lineRule="auto"/>
        <w:rPr>
          <w:lang w:val="en-CA"/>
        </w:rPr>
      </w:pPr>
      <w:r>
        <w:rPr>
          <w:lang w:val="en-CA"/>
        </w:rPr>
        <w:t xml:space="preserve">To examine whether stakeholder involvement increases the perceived democratic legitimacy of global governance, we use new data from a survey among </w:t>
      </w:r>
      <w:r w:rsidR="001B7C34">
        <w:rPr>
          <w:lang w:val="en-CA"/>
        </w:rPr>
        <w:t xml:space="preserve">stakeholder organizations </w:t>
      </w:r>
      <w:r w:rsidR="006056CA">
        <w:rPr>
          <w:lang w:val="en-CA"/>
        </w:rPr>
        <w:t>with an expressed interest</w:t>
      </w:r>
      <w:r>
        <w:rPr>
          <w:lang w:val="en-CA"/>
        </w:rPr>
        <w:t xml:space="preserve"> in four different IOs. The survey was conducted between December 2011 and July 2012. The survey approach allows us to collect data about the varying </w:t>
      </w:r>
      <w:r w:rsidR="00DE0F31">
        <w:rPr>
          <w:lang w:val="en-CA"/>
        </w:rPr>
        <w:t xml:space="preserve">levels of </w:t>
      </w:r>
      <w:r>
        <w:rPr>
          <w:lang w:val="en-CA"/>
        </w:rPr>
        <w:t xml:space="preserve">involvement of </w:t>
      </w:r>
      <w:r w:rsidR="001B7C34">
        <w:rPr>
          <w:lang w:val="en-CA"/>
        </w:rPr>
        <w:t xml:space="preserve">stakeholder organizations </w:t>
      </w:r>
      <w:r>
        <w:rPr>
          <w:lang w:val="en-CA"/>
        </w:rPr>
        <w:t>in IOs and their evaluations of the democratic credentials</w:t>
      </w:r>
      <w:r>
        <w:t xml:space="preserve"> of these organizations</w:t>
      </w:r>
      <w:r>
        <w:rPr>
          <w:lang w:val="en-CA"/>
        </w:rPr>
        <w:t xml:space="preserve">, as well as relevant background information. We focused on </w:t>
      </w:r>
      <w:r w:rsidR="001B7C34">
        <w:rPr>
          <w:lang w:val="en-CA"/>
        </w:rPr>
        <w:t>stakeholder organizations</w:t>
      </w:r>
      <w:r>
        <w:rPr>
          <w:lang w:val="en-CA"/>
        </w:rPr>
        <w:t>’ involvement in IOs, rather than other fora in global governance, since IOs are important sites of international power, and since this choice allows us to control for potentially confounding explanatory factors pertaining to institutional context.</w:t>
      </w:r>
    </w:p>
    <w:p w14:paraId="71786DE2" w14:textId="7EE469FE" w:rsidR="009A7FE5" w:rsidRDefault="00DE2E22" w:rsidP="00DE2E22">
      <w:pPr>
        <w:tabs>
          <w:tab w:val="left" w:pos="567"/>
        </w:tabs>
        <w:spacing w:line="480" w:lineRule="auto"/>
        <w:rPr>
          <w:lang w:val="en-CA"/>
        </w:rPr>
      </w:pPr>
      <w:r>
        <w:rPr>
          <w:lang w:val="en-CA"/>
        </w:rPr>
        <w:tab/>
        <w:t xml:space="preserve">To begin with, we conducted a telephone survey among </w:t>
      </w:r>
      <w:r w:rsidR="001B7C34">
        <w:rPr>
          <w:lang w:val="en-CA"/>
        </w:rPr>
        <w:t xml:space="preserve">stakeholder organizations </w:t>
      </w:r>
      <w:r>
        <w:rPr>
          <w:lang w:val="en-CA"/>
        </w:rPr>
        <w:t>with varying levels of involvement in one global organization, the UN. The UN is a</w:t>
      </w:r>
      <w:r w:rsidR="00C223E0">
        <w:rPr>
          <w:lang w:val="en-CA"/>
        </w:rPr>
        <w:t xml:space="preserve"> crucial case</w:t>
      </w:r>
      <w:r>
        <w:rPr>
          <w:lang w:val="en-CA"/>
        </w:rPr>
        <w:t xml:space="preserve"> for examining the link between </w:t>
      </w:r>
      <w:r w:rsidR="001B7C34">
        <w:rPr>
          <w:lang w:val="en-CA"/>
        </w:rPr>
        <w:t xml:space="preserve">stakeholder organizations’ </w:t>
      </w:r>
      <w:r>
        <w:rPr>
          <w:lang w:val="en-CA"/>
        </w:rPr>
        <w:t xml:space="preserve">opportunities for involvement in an IO and their evaluations of the democratic credentials of that organization. </w:t>
      </w:r>
      <w:r w:rsidR="004E79A2">
        <w:rPr>
          <w:lang w:val="en-CA"/>
        </w:rPr>
        <w:t xml:space="preserve">The </w:t>
      </w:r>
      <w:r>
        <w:rPr>
          <w:lang w:val="en-CA"/>
        </w:rPr>
        <w:t xml:space="preserve">UN has a long history of interaction with </w:t>
      </w:r>
      <w:r w:rsidR="001B7C34">
        <w:rPr>
          <w:lang w:val="en-CA"/>
        </w:rPr>
        <w:t xml:space="preserve">stakeholder organizations </w:t>
      </w:r>
      <w:r>
        <w:rPr>
          <w:lang w:val="en-CA"/>
        </w:rPr>
        <w:t>(Weiss and Gordenker</w:t>
      </w:r>
      <w:r w:rsidR="00864ED7">
        <w:rPr>
          <w:lang w:val="en-CA"/>
        </w:rPr>
        <w:t xml:space="preserve"> 1</w:t>
      </w:r>
      <w:r>
        <w:rPr>
          <w:lang w:val="en-CA"/>
        </w:rPr>
        <w:t>996; Willetts</w:t>
      </w:r>
      <w:r w:rsidR="00864ED7">
        <w:rPr>
          <w:lang w:val="en-CA"/>
        </w:rPr>
        <w:t xml:space="preserve"> 1</w:t>
      </w:r>
      <w:r>
        <w:rPr>
          <w:lang w:val="en-CA"/>
        </w:rPr>
        <w:t xml:space="preserve">997). The possibilities for NGOs to become involved in the work of the UN through consultative status with the Economic and Social Council (ECOSOC) was one of the earliest examples of </w:t>
      </w:r>
      <w:r w:rsidR="001B7C34">
        <w:rPr>
          <w:lang w:val="en-CA"/>
        </w:rPr>
        <w:t>stakeholder</w:t>
      </w:r>
      <w:r>
        <w:rPr>
          <w:lang w:val="en-CA"/>
        </w:rPr>
        <w:t xml:space="preserve"> access to IOs, and the UN remains among the most accessible organizations (Tallberg et al.</w:t>
      </w:r>
      <w:r w:rsidR="00864ED7">
        <w:rPr>
          <w:lang w:val="en-CA"/>
        </w:rPr>
        <w:t xml:space="preserve"> 2</w:t>
      </w:r>
      <w:r>
        <w:rPr>
          <w:lang w:val="en-CA"/>
        </w:rPr>
        <w:t xml:space="preserve">013). </w:t>
      </w:r>
      <w:r w:rsidR="00C223E0">
        <w:rPr>
          <w:lang w:val="en-CA"/>
        </w:rPr>
        <w:t>Hence, t</w:t>
      </w:r>
      <w:r>
        <w:rPr>
          <w:lang w:val="en-CA"/>
        </w:rPr>
        <w:t xml:space="preserve">he UN offers an organizational context with unusual room </w:t>
      </w:r>
      <w:r w:rsidR="00782A28">
        <w:rPr>
          <w:lang w:val="en-CA"/>
        </w:rPr>
        <w:t>and</w:t>
      </w:r>
      <w:r w:rsidR="00C223E0">
        <w:rPr>
          <w:lang w:val="en-CA"/>
        </w:rPr>
        <w:t xml:space="preserve"> a</w:t>
      </w:r>
      <w:r w:rsidR="00782A28">
        <w:rPr>
          <w:lang w:val="en-CA"/>
        </w:rPr>
        <w:t xml:space="preserve"> long-term strategy for </w:t>
      </w:r>
      <w:r>
        <w:rPr>
          <w:lang w:val="en-CA"/>
        </w:rPr>
        <w:t>stakeholder input</w:t>
      </w:r>
      <w:r w:rsidR="00782A28">
        <w:rPr>
          <w:lang w:val="en-CA"/>
        </w:rPr>
        <w:t xml:space="preserve"> (cf. Lenz et al.</w:t>
      </w:r>
      <w:r w:rsidR="00864ED7">
        <w:rPr>
          <w:lang w:val="en-CA"/>
        </w:rPr>
        <w:t xml:space="preserve"> 2</w:t>
      </w:r>
      <w:r w:rsidR="00782A28">
        <w:rPr>
          <w:lang w:val="en-CA"/>
        </w:rPr>
        <w:t>014)</w:t>
      </w:r>
      <w:r w:rsidR="00C223E0">
        <w:rPr>
          <w:lang w:val="en-CA"/>
        </w:rPr>
        <w:t xml:space="preserve">. </w:t>
      </w:r>
      <w:r w:rsidR="00312DDE">
        <w:rPr>
          <w:lang w:val="en-CA"/>
        </w:rPr>
        <w:t>In addition, it is</w:t>
      </w:r>
      <w:r w:rsidR="00C223E0">
        <w:rPr>
          <w:lang w:val="en-CA"/>
        </w:rPr>
        <w:t xml:space="preserve"> the global IO for which both policy-makers and academics have </w:t>
      </w:r>
      <w:r w:rsidR="00312DDE">
        <w:rPr>
          <w:lang w:val="en-CA"/>
        </w:rPr>
        <w:t>most often highlight</w:t>
      </w:r>
      <w:r w:rsidR="009A7FE5">
        <w:rPr>
          <w:lang w:val="en-CA"/>
        </w:rPr>
        <w:t>ed</w:t>
      </w:r>
      <w:r w:rsidR="00312DDE">
        <w:rPr>
          <w:lang w:val="en-CA"/>
        </w:rPr>
        <w:t xml:space="preserve"> stakeholder involvement as a strategy of democratization (</w:t>
      </w:r>
      <w:r w:rsidR="005136F3">
        <w:rPr>
          <w:lang w:val="en-CA"/>
        </w:rPr>
        <w:t xml:space="preserve">e.g., </w:t>
      </w:r>
      <w:r w:rsidR="00F0536D">
        <w:rPr>
          <w:lang w:val="en-CA"/>
        </w:rPr>
        <w:t xml:space="preserve">Willetts 2000; UN 2004; </w:t>
      </w:r>
      <w:r w:rsidR="00312DDE">
        <w:rPr>
          <w:lang w:val="en-CA"/>
        </w:rPr>
        <w:t>Götz 2008</w:t>
      </w:r>
      <w:r w:rsidR="00F0536D">
        <w:rPr>
          <w:lang w:val="en-CA"/>
        </w:rPr>
        <w:t xml:space="preserve">). </w:t>
      </w:r>
      <w:r>
        <w:rPr>
          <w:lang w:val="en-CA"/>
        </w:rPr>
        <w:t xml:space="preserve">Specifically, we asked 303 </w:t>
      </w:r>
      <w:r w:rsidR="001B7C34">
        <w:rPr>
          <w:lang w:val="en-CA"/>
        </w:rPr>
        <w:t xml:space="preserve">stakeholder organizations </w:t>
      </w:r>
      <w:r>
        <w:rPr>
          <w:lang w:val="en-CA"/>
        </w:rPr>
        <w:t xml:space="preserve">to participate in our </w:t>
      </w:r>
      <w:r w:rsidR="009A7FE5">
        <w:rPr>
          <w:lang w:val="en-CA"/>
        </w:rPr>
        <w:t xml:space="preserve">UN </w:t>
      </w:r>
      <w:r>
        <w:rPr>
          <w:lang w:val="en-CA"/>
        </w:rPr>
        <w:t>survey and arrived at 224 completed questionnaires, which amounts to a completion rate of 74</w:t>
      </w:r>
      <w:r w:rsidR="00B06D19">
        <w:rPr>
          <w:lang w:val="en-CA"/>
        </w:rPr>
        <w:t>%</w:t>
      </w:r>
      <w:r>
        <w:rPr>
          <w:lang w:val="en-CA"/>
        </w:rPr>
        <w:t xml:space="preserve">. </w:t>
      </w:r>
    </w:p>
    <w:p w14:paraId="341C6BFE" w14:textId="29748BAD" w:rsidR="00822F78" w:rsidRDefault="009A7FE5" w:rsidP="00DE2E22">
      <w:pPr>
        <w:tabs>
          <w:tab w:val="left" w:pos="567"/>
        </w:tabs>
        <w:spacing w:line="480" w:lineRule="auto"/>
        <w:rPr>
          <w:lang w:val="en-CA"/>
        </w:rPr>
      </w:pPr>
      <w:r>
        <w:rPr>
          <w:lang w:val="en-CA"/>
        </w:rPr>
        <w:tab/>
      </w:r>
      <w:r w:rsidR="00DE2E22">
        <w:rPr>
          <w:lang w:val="en-CA"/>
        </w:rPr>
        <w:t xml:space="preserve">In addition, we conducted a survey among </w:t>
      </w:r>
      <w:r w:rsidR="001B7C34">
        <w:rPr>
          <w:lang w:val="en-CA"/>
        </w:rPr>
        <w:t xml:space="preserve">stakeholder organizations </w:t>
      </w:r>
      <w:r w:rsidR="006056CA">
        <w:rPr>
          <w:lang w:val="en-CA"/>
        </w:rPr>
        <w:t>with an expressed interest</w:t>
      </w:r>
      <w:r w:rsidR="00DE2E22">
        <w:rPr>
          <w:lang w:val="en-CA"/>
        </w:rPr>
        <w:t xml:space="preserve"> in three other IOs: the AU, the COE, and the OAS. The inclusion of these IOs allow</w:t>
      </w:r>
      <w:r w:rsidR="00F0536D">
        <w:rPr>
          <w:lang w:val="en-CA"/>
        </w:rPr>
        <w:t>s</w:t>
      </w:r>
      <w:r w:rsidR="00DE2E22">
        <w:rPr>
          <w:lang w:val="en-CA"/>
        </w:rPr>
        <w:t xml:space="preserve"> us to assess whether the results from the UN hold for multi-issue IOs in different world regions, with variation in levels of domestic democracy and economic development. </w:t>
      </w:r>
      <w:r w:rsidR="00107D6C" w:rsidDel="00107D6C">
        <w:rPr>
          <w:rStyle w:val="Kommentarsreferens"/>
        </w:rPr>
        <w:t xml:space="preserve"> </w:t>
      </w:r>
      <w:r w:rsidR="00DE2E22">
        <w:rPr>
          <w:lang w:val="en-CA"/>
        </w:rPr>
        <w:t xml:space="preserve">Due to feasibility constraints, this survey was conducted online. We asked 221 </w:t>
      </w:r>
      <w:r w:rsidR="001B7C34">
        <w:rPr>
          <w:lang w:val="en-CA"/>
        </w:rPr>
        <w:t xml:space="preserve">stakeholder organizations </w:t>
      </w:r>
      <w:r w:rsidR="006056CA">
        <w:rPr>
          <w:lang w:val="en-CA"/>
        </w:rPr>
        <w:t>interested</w:t>
      </w:r>
      <w:r w:rsidR="00DE2E22">
        <w:rPr>
          <w:lang w:val="en-CA"/>
        </w:rPr>
        <w:t xml:space="preserve"> in the</w:t>
      </w:r>
      <w:r w:rsidR="006056CA">
        <w:rPr>
          <w:lang w:val="en-CA"/>
        </w:rPr>
        <w:t xml:space="preserve"> policy-making of the</w:t>
      </w:r>
      <w:r w:rsidR="00DE2E22">
        <w:rPr>
          <w:lang w:val="en-CA"/>
        </w:rPr>
        <w:t>se three IOs to participate in the survey, and received 67 completed questionnaires, corresponding to a completion rate of 30</w:t>
      </w:r>
      <w:r w:rsidR="00B06D19">
        <w:rPr>
          <w:lang w:val="en-CA"/>
        </w:rPr>
        <w:t>%</w:t>
      </w:r>
      <w:r w:rsidR="00DE2E22">
        <w:rPr>
          <w:lang w:val="en-CA"/>
        </w:rPr>
        <w:t>.</w:t>
      </w:r>
      <w:r w:rsidR="00DE2E22">
        <w:rPr>
          <w:rStyle w:val="Fotnotsreferens"/>
          <w:lang w:val="en-CA"/>
        </w:rPr>
        <w:footnoteReference w:id="15"/>
      </w:r>
      <w:r w:rsidR="00DE2E22">
        <w:rPr>
          <w:lang w:val="en-CA"/>
        </w:rPr>
        <w:t xml:space="preserve"> </w:t>
      </w:r>
    </w:p>
    <w:p w14:paraId="4167B089" w14:textId="77777777" w:rsidR="00DE2E22" w:rsidRDefault="00822F78" w:rsidP="00DE2E22">
      <w:pPr>
        <w:tabs>
          <w:tab w:val="left" w:pos="567"/>
        </w:tabs>
        <w:spacing w:line="480" w:lineRule="auto"/>
        <w:rPr>
          <w:b/>
          <w:lang w:val="en-CA"/>
        </w:rPr>
      </w:pPr>
      <w:r>
        <w:rPr>
          <w:lang w:val="en-CA"/>
        </w:rPr>
        <w:tab/>
      </w:r>
      <w:r w:rsidR="00CF59A9">
        <w:rPr>
          <w:lang w:val="en-CA"/>
        </w:rPr>
        <w:t xml:space="preserve">With regard to the </w:t>
      </w:r>
      <w:r w:rsidR="00107D6C">
        <w:rPr>
          <w:lang w:val="en-CA"/>
        </w:rPr>
        <w:t xml:space="preserve">phone survey, we contacted </w:t>
      </w:r>
      <w:r w:rsidR="001B7C34">
        <w:rPr>
          <w:lang w:val="en-CA"/>
        </w:rPr>
        <w:t xml:space="preserve">stakeholder organizations </w:t>
      </w:r>
      <w:r w:rsidR="006056CA">
        <w:rPr>
          <w:lang w:val="en-CA"/>
        </w:rPr>
        <w:t>interested</w:t>
      </w:r>
      <w:r w:rsidR="00107D6C">
        <w:rPr>
          <w:lang w:val="en-CA"/>
        </w:rPr>
        <w:t xml:space="preserve"> in UN </w:t>
      </w:r>
      <w:r w:rsidR="006056CA">
        <w:rPr>
          <w:lang w:val="en-CA"/>
        </w:rPr>
        <w:t xml:space="preserve">policy-making </w:t>
      </w:r>
      <w:r w:rsidR="00107D6C">
        <w:rPr>
          <w:lang w:val="en-CA"/>
        </w:rPr>
        <w:t>in order to identify the</w:t>
      </w:r>
      <w:r w:rsidR="00107D6C" w:rsidRPr="00C56173">
        <w:rPr>
          <w:lang w:val="en-CA"/>
        </w:rPr>
        <w:t xml:space="preserve"> </w:t>
      </w:r>
      <w:r w:rsidR="00107D6C">
        <w:rPr>
          <w:lang w:val="en-CA"/>
        </w:rPr>
        <w:t>person</w:t>
      </w:r>
      <w:r w:rsidR="00107D6C" w:rsidRPr="00C56173">
        <w:rPr>
          <w:lang w:val="en-CA"/>
        </w:rPr>
        <w:t xml:space="preserve"> that is most competent to answer questions about the </w:t>
      </w:r>
      <w:r w:rsidR="00107D6C">
        <w:rPr>
          <w:lang w:val="en-CA"/>
        </w:rPr>
        <w:t>organization’s</w:t>
      </w:r>
      <w:r w:rsidR="00107D6C" w:rsidRPr="00C56173">
        <w:rPr>
          <w:lang w:val="en-CA"/>
        </w:rPr>
        <w:t xml:space="preserve"> involvement in </w:t>
      </w:r>
      <w:r w:rsidR="00107D6C">
        <w:rPr>
          <w:lang w:val="en-CA"/>
        </w:rPr>
        <w:t>a</w:t>
      </w:r>
      <w:r w:rsidR="00107D6C" w:rsidRPr="00C56173">
        <w:rPr>
          <w:lang w:val="en-CA"/>
        </w:rPr>
        <w:t xml:space="preserve"> particular IO</w:t>
      </w:r>
      <w:r w:rsidR="00107D6C">
        <w:rPr>
          <w:lang w:val="en-CA"/>
        </w:rPr>
        <w:t>. As a result, most respondents have a long-standing experience in working in international affairs, with more than half of the respondents having worked in their organization for more than a decade, increasing our confidence in the validity of the data.</w:t>
      </w:r>
      <w:r w:rsidR="00107D6C">
        <w:rPr>
          <w:rStyle w:val="FootnoteCharacters"/>
          <w:vertAlign w:val="superscript"/>
          <w:lang w:val="en-CA"/>
        </w:rPr>
        <w:footnoteReference w:id="16"/>
      </w:r>
      <w:r w:rsidR="00107D6C">
        <w:rPr>
          <w:lang w:val="en-CA"/>
        </w:rPr>
        <w:t xml:space="preserve"> </w:t>
      </w:r>
      <w:r w:rsidR="00CF59A9">
        <w:rPr>
          <w:lang w:val="en-CA"/>
        </w:rPr>
        <w:t xml:space="preserve">For the </w:t>
      </w:r>
      <w:r w:rsidR="00CF59A9" w:rsidRPr="00207856">
        <w:rPr>
          <w:lang w:val="en-CA"/>
        </w:rPr>
        <w:t xml:space="preserve">web survey, we identified the liaison officer or head of </w:t>
      </w:r>
      <w:r w:rsidR="001B7C34">
        <w:rPr>
          <w:lang w:val="en-CA"/>
        </w:rPr>
        <w:t xml:space="preserve">stakeholder organizations </w:t>
      </w:r>
      <w:r w:rsidR="00CF59A9" w:rsidRPr="00207856">
        <w:rPr>
          <w:lang w:val="en-CA"/>
        </w:rPr>
        <w:t xml:space="preserve">by looking at the organizations’ websites, where possible. Otherwise we contacted </w:t>
      </w:r>
      <w:r w:rsidR="001B7C34">
        <w:rPr>
          <w:lang w:val="en-CA"/>
        </w:rPr>
        <w:t xml:space="preserve">stakeholder organization </w:t>
      </w:r>
      <w:r w:rsidR="00CF59A9" w:rsidRPr="00207856">
        <w:rPr>
          <w:lang w:val="en-CA"/>
        </w:rPr>
        <w:t>secretariats via email and provided a description of the study and a link to the online questionnaire</w:t>
      </w:r>
      <w:r w:rsidR="00CF59A9">
        <w:rPr>
          <w:lang w:val="en-CA"/>
        </w:rPr>
        <w:t xml:space="preserve">. </w:t>
      </w:r>
      <w:r w:rsidR="00DE2E22">
        <w:rPr>
          <w:lang w:val="en-CA"/>
        </w:rPr>
        <w:t xml:space="preserve">Each </w:t>
      </w:r>
      <w:r w:rsidR="00622F4A">
        <w:rPr>
          <w:lang w:val="en-CA"/>
        </w:rPr>
        <w:t>respondent</w:t>
      </w:r>
      <w:r w:rsidR="00DE2E22">
        <w:rPr>
          <w:lang w:val="en-CA"/>
        </w:rPr>
        <w:t xml:space="preserve"> was asked 21 closed- and open-ended questions pertaining to the body it was most involved in within an IO. In this way we capture the respondents’ opinions on processes they have experiences of, rather than general impressions from the IO as a whole (see Online Appendix C for a list of these bodies).</w:t>
      </w:r>
      <w:r w:rsidR="00DF229B">
        <w:rPr>
          <w:lang w:val="en-CA"/>
        </w:rPr>
        <w:t xml:space="preserve"> </w:t>
      </w:r>
    </w:p>
    <w:p w14:paraId="41EC59A0" w14:textId="771F3FC4" w:rsidR="00DE2E22" w:rsidRDefault="00DE2E22" w:rsidP="00DE2E22">
      <w:pPr>
        <w:tabs>
          <w:tab w:val="left" w:pos="567"/>
        </w:tabs>
        <w:spacing w:line="480" w:lineRule="auto"/>
        <w:ind w:firstLine="709"/>
        <w:rPr>
          <w:lang w:val="en-CA"/>
        </w:rPr>
      </w:pPr>
      <w:r>
        <w:rPr>
          <w:lang w:val="en-CA"/>
        </w:rPr>
        <w:t xml:space="preserve">We selected respondents for the survey by randomly sampling two specific lists of </w:t>
      </w:r>
      <w:r w:rsidR="001B7C34">
        <w:rPr>
          <w:lang w:val="en-CA"/>
        </w:rPr>
        <w:t>stakeholder organizations</w:t>
      </w:r>
      <w:r>
        <w:rPr>
          <w:lang w:val="en-CA"/>
        </w:rPr>
        <w:t xml:space="preserve">.  The first list includes all </w:t>
      </w:r>
      <w:r w:rsidR="001B7C34">
        <w:rPr>
          <w:lang w:val="en-CA"/>
        </w:rPr>
        <w:t xml:space="preserve">stakeholder organizations </w:t>
      </w:r>
      <w:r>
        <w:rPr>
          <w:lang w:val="en-CA"/>
        </w:rPr>
        <w:t>accredited to the AU, the COE, the OAS, and the UN in 2011</w:t>
      </w:r>
      <w:r>
        <w:rPr>
          <w:lang w:val="en-US"/>
        </w:rPr>
        <w:t>.</w:t>
      </w:r>
      <w:r>
        <w:rPr>
          <w:rStyle w:val="Fotnotsreferens"/>
          <w:lang w:val="en-US"/>
        </w:rPr>
        <w:footnoteReference w:id="17"/>
      </w:r>
      <w:r>
        <w:rPr>
          <w:lang w:val="en-US"/>
        </w:rPr>
        <w:t xml:space="preserve"> Once accredited, these actors enjoy varying levels of formal and informal involvement in the IO, depending on the body they are most active in. The second list contains</w:t>
      </w:r>
      <w:r>
        <w:rPr>
          <w:lang w:val="en-CA"/>
        </w:rPr>
        <w:t xml:space="preserve"> </w:t>
      </w:r>
      <w:r w:rsidR="001B7C34">
        <w:rPr>
          <w:lang w:val="en-CA"/>
        </w:rPr>
        <w:t xml:space="preserve">stakeholder organizations </w:t>
      </w:r>
      <w:r>
        <w:rPr>
          <w:lang w:val="en-CA"/>
        </w:rPr>
        <w:t>that indicated an interest in one of the four IOs in the Yearbook of International Organizations Online in 2011 (Union of International Associations</w:t>
      </w:r>
      <w:r w:rsidR="00864ED7">
        <w:rPr>
          <w:lang w:val="en-CA"/>
        </w:rPr>
        <w:t xml:space="preserve"> 2</w:t>
      </w:r>
      <w:r>
        <w:rPr>
          <w:lang w:val="en-CA"/>
        </w:rPr>
        <w:t xml:space="preserve">011), but are not accredited to the organization. By combining random samples from these two lists, we arrived at a total sample of </w:t>
      </w:r>
      <w:r w:rsidR="001B7C34">
        <w:rPr>
          <w:lang w:val="en-CA"/>
        </w:rPr>
        <w:t xml:space="preserve">stakeholder organizations </w:t>
      </w:r>
      <w:r>
        <w:rPr>
          <w:lang w:val="en-CA"/>
        </w:rPr>
        <w:t>with varying levels of involvement in these four IOs, from formally accredited actors with extensive involvement to non-accredited actors with no involvement.</w:t>
      </w:r>
      <w:r>
        <w:rPr>
          <w:rStyle w:val="Fotnotsreferens"/>
          <w:lang w:val="en-CA"/>
        </w:rPr>
        <w:footnoteReference w:id="18"/>
      </w:r>
    </w:p>
    <w:p w14:paraId="23373182" w14:textId="77777777" w:rsidR="00DE2E22" w:rsidRDefault="00DE2E22" w:rsidP="00DE2E22">
      <w:pPr>
        <w:tabs>
          <w:tab w:val="left" w:pos="567"/>
        </w:tabs>
        <w:spacing w:line="480" w:lineRule="auto"/>
        <w:rPr>
          <w:i/>
          <w:lang w:val="en-CA"/>
        </w:rPr>
      </w:pPr>
    </w:p>
    <w:p w14:paraId="17730EA9" w14:textId="77777777" w:rsidR="00DE2E22" w:rsidRDefault="00DE2E22" w:rsidP="00DE2E22">
      <w:pPr>
        <w:keepNext/>
        <w:tabs>
          <w:tab w:val="left" w:pos="567"/>
        </w:tabs>
        <w:spacing w:line="480" w:lineRule="auto"/>
        <w:rPr>
          <w:i/>
          <w:lang w:val="en-CA"/>
        </w:rPr>
      </w:pPr>
      <w:r>
        <w:rPr>
          <w:i/>
          <w:lang w:val="en-CA"/>
        </w:rPr>
        <w:t>Measurement</w:t>
      </w:r>
      <w:r w:rsidR="0057312A">
        <w:rPr>
          <w:i/>
          <w:lang w:val="en-CA"/>
        </w:rPr>
        <w:t xml:space="preserve"> of</w:t>
      </w:r>
      <w:r w:rsidR="007F313C">
        <w:rPr>
          <w:i/>
          <w:lang w:val="en-CA"/>
        </w:rPr>
        <w:t xml:space="preserve"> </w:t>
      </w:r>
      <w:r w:rsidR="0023128A">
        <w:rPr>
          <w:i/>
          <w:lang w:val="en-CA"/>
        </w:rPr>
        <w:t xml:space="preserve">the </w:t>
      </w:r>
      <w:r w:rsidR="00315110">
        <w:rPr>
          <w:i/>
          <w:lang w:val="en-CA"/>
        </w:rPr>
        <w:t>Democratic Legitimacy of IOs</w:t>
      </w:r>
      <w:r w:rsidR="007F313C">
        <w:rPr>
          <w:i/>
          <w:lang w:val="en-CA"/>
        </w:rPr>
        <w:t xml:space="preserve"> </w:t>
      </w:r>
    </w:p>
    <w:p w14:paraId="34063958" w14:textId="77777777" w:rsidR="00DE2E22" w:rsidRDefault="00DE2E22" w:rsidP="00DE2E22">
      <w:pPr>
        <w:tabs>
          <w:tab w:val="left" w:pos="567"/>
        </w:tabs>
        <w:spacing w:line="480" w:lineRule="auto"/>
        <w:rPr>
          <w:lang w:val="en-CA"/>
        </w:rPr>
      </w:pPr>
      <w:r>
        <w:rPr>
          <w:lang w:val="en-CA"/>
        </w:rPr>
        <w:t>To capture democratic legitimacy in a sociological sense, we code three different variables based on respondents’ agreement with specific statements about the democratic character of IO bodies. First, we code a variable</w:t>
      </w:r>
      <w:r>
        <w:rPr>
          <w:i/>
          <w:lang w:val="en-CA"/>
        </w:rPr>
        <w:t xml:space="preserve"> representation</w:t>
      </w:r>
      <w:r>
        <w:rPr>
          <w:lang w:val="en-CA"/>
        </w:rPr>
        <w:t xml:space="preserve">, based on the statement that “most people significantly affected by decisions taken by a body are represented on that body.” Second, we create a variable </w:t>
      </w:r>
      <w:r>
        <w:rPr>
          <w:i/>
          <w:lang w:val="en-CA"/>
        </w:rPr>
        <w:t>deliberation</w:t>
      </w:r>
      <w:r>
        <w:rPr>
          <w:lang w:val="en-CA"/>
        </w:rPr>
        <w:t xml:space="preserve">, using the responses to the statement that “actors in the body usually listen to the views and arguments of others, even if they do not agree.” Third, </w:t>
      </w:r>
      <w:r>
        <w:rPr>
          <w:i/>
          <w:lang w:val="en-CA"/>
        </w:rPr>
        <w:t>accountability</w:t>
      </w:r>
      <w:r>
        <w:rPr>
          <w:lang w:val="en-CA"/>
        </w:rPr>
        <w:t xml:space="preserve"> is a variable based on the statement that “decision-makers in the body usually are held accountable for their decisions.” All three variables take on four values, ranging from 0 (strongly disagree) to 3 (strongly agree).</w:t>
      </w:r>
      <w:r>
        <w:rPr>
          <w:rStyle w:val="Fotnotsreferens"/>
          <w:lang w:val="en-CA"/>
        </w:rPr>
        <w:footnoteReference w:id="19"/>
      </w:r>
      <w:r>
        <w:rPr>
          <w:lang w:val="en-CA"/>
        </w:rPr>
        <w:t xml:space="preserve"> </w:t>
      </w:r>
      <w:r w:rsidR="007F313C">
        <w:rPr>
          <w:lang w:val="en-CA"/>
        </w:rPr>
        <w:t>T</w:t>
      </w:r>
      <w:r>
        <w:rPr>
          <w:lang w:val="en-CA"/>
        </w:rPr>
        <w:t>hese variables are only weakly positively correlated, indicating that they capture empirically distinct aspects of democratic legitimacy (see Table B2 in Online Appendix B). Moreover, each statement reflects a weak interpretation of representation, deliberation, and accountability in order to make it easy for respondents to evaluate democratic qualities of IOs positively and, in this respect, to capture even minor effects of stakeholder involvement.</w:t>
      </w:r>
    </w:p>
    <w:p w14:paraId="6DD2B78A" w14:textId="77777777" w:rsidR="004A616B" w:rsidRDefault="004A616B" w:rsidP="00DE2E22">
      <w:pPr>
        <w:tabs>
          <w:tab w:val="left" w:pos="567"/>
        </w:tabs>
        <w:spacing w:line="480" w:lineRule="auto"/>
        <w:rPr>
          <w:lang w:val="en-CA"/>
        </w:rPr>
      </w:pPr>
    </w:p>
    <w:p w14:paraId="47D8096A" w14:textId="55DA6389" w:rsidR="004A616B" w:rsidRDefault="004A616B" w:rsidP="004A616B">
      <w:pPr>
        <w:keepNext/>
        <w:tabs>
          <w:tab w:val="left" w:pos="567"/>
        </w:tabs>
        <w:spacing w:line="480" w:lineRule="auto"/>
        <w:rPr>
          <w:i/>
          <w:lang w:val="en-CA"/>
        </w:rPr>
      </w:pPr>
      <w:r>
        <w:rPr>
          <w:i/>
          <w:lang w:val="en-CA"/>
        </w:rPr>
        <w:t xml:space="preserve">Measurement of </w:t>
      </w:r>
      <w:r w:rsidR="007B3449">
        <w:rPr>
          <w:i/>
          <w:lang w:val="en-CA"/>
        </w:rPr>
        <w:t>IOs’ Openness to Stakeholder Involvement</w:t>
      </w:r>
    </w:p>
    <w:p w14:paraId="45EE1115" w14:textId="6675F8ED" w:rsidR="00E46322" w:rsidRDefault="00DE2E22" w:rsidP="002D2507">
      <w:pPr>
        <w:tabs>
          <w:tab w:val="left" w:pos="567"/>
        </w:tabs>
        <w:spacing w:line="480" w:lineRule="auto"/>
        <w:rPr>
          <w:lang w:val="en-CA"/>
        </w:rPr>
      </w:pPr>
      <w:r>
        <w:rPr>
          <w:lang w:val="en-CA"/>
        </w:rPr>
        <w:t xml:space="preserve">Having established measures of democratic credentials of IOs, we turn to the measurement of potential explanatory factors. </w:t>
      </w:r>
      <w:r w:rsidR="007B3449">
        <w:rPr>
          <w:lang w:val="en-CA"/>
        </w:rPr>
        <w:t>To measure IOs’ openness to stakeholder involvement, we</w:t>
      </w:r>
      <w:r>
        <w:rPr>
          <w:lang w:val="en-CA"/>
        </w:rPr>
        <w:t xml:space="preserve"> </w:t>
      </w:r>
      <w:r w:rsidR="009E2963">
        <w:rPr>
          <w:lang w:val="en-CA"/>
        </w:rPr>
        <w:t>asked</w:t>
      </w:r>
      <w:r w:rsidR="00BA7E1E">
        <w:rPr>
          <w:lang w:val="en-CA"/>
        </w:rPr>
        <w:t xml:space="preserve"> </w:t>
      </w:r>
      <w:r w:rsidR="00622F4A">
        <w:rPr>
          <w:lang w:val="en-CA"/>
        </w:rPr>
        <w:t>respondents</w:t>
      </w:r>
      <w:r w:rsidR="00BA7E1E">
        <w:rPr>
          <w:lang w:val="en-CA"/>
        </w:rPr>
        <w:t xml:space="preserve"> </w:t>
      </w:r>
      <w:r>
        <w:rPr>
          <w:lang w:val="en-CA"/>
        </w:rPr>
        <w:t xml:space="preserve">to </w:t>
      </w:r>
      <w:r w:rsidR="009E2963">
        <w:rPr>
          <w:lang w:val="en-CA"/>
        </w:rPr>
        <w:t>evaluate</w:t>
      </w:r>
      <w:r>
        <w:rPr>
          <w:lang w:val="en-CA"/>
        </w:rPr>
        <w:t xml:space="preserve"> </w:t>
      </w:r>
      <w:r w:rsidR="00BE5127">
        <w:rPr>
          <w:lang w:val="en-CA"/>
        </w:rPr>
        <w:t>their organization</w:t>
      </w:r>
      <w:r w:rsidR="00A20F23">
        <w:rPr>
          <w:lang w:val="en-CA"/>
        </w:rPr>
        <w:t>s</w:t>
      </w:r>
      <w:r w:rsidR="00EA06D2">
        <w:rPr>
          <w:lang w:val="en-CA"/>
        </w:rPr>
        <w:t>’</w:t>
      </w:r>
      <w:r w:rsidR="00A20F23">
        <w:rPr>
          <w:lang w:val="en-CA"/>
        </w:rPr>
        <w:t xml:space="preserve"> opportunities </w:t>
      </w:r>
      <w:r w:rsidR="0040500B">
        <w:rPr>
          <w:lang w:val="en-CA"/>
        </w:rPr>
        <w:t>to be involved</w:t>
      </w:r>
      <w:r w:rsidR="00A20F23">
        <w:rPr>
          <w:lang w:val="en-CA"/>
        </w:rPr>
        <w:t xml:space="preserve"> in</w:t>
      </w:r>
      <w:r w:rsidR="00D03226">
        <w:rPr>
          <w:lang w:val="en-CA"/>
        </w:rPr>
        <w:t xml:space="preserve"> </w:t>
      </w:r>
      <w:r w:rsidR="001F0320">
        <w:rPr>
          <w:lang w:val="en-CA"/>
        </w:rPr>
        <w:t xml:space="preserve">different </w:t>
      </w:r>
      <w:r w:rsidR="00D03226">
        <w:rPr>
          <w:lang w:val="en-CA"/>
        </w:rPr>
        <w:t>IO bodies</w:t>
      </w:r>
      <w:r w:rsidR="009E2963">
        <w:rPr>
          <w:lang w:val="en-CA"/>
        </w:rPr>
        <w:t xml:space="preserve"> on a scale</w:t>
      </w:r>
      <w:r>
        <w:rPr>
          <w:lang w:val="en-CA"/>
        </w:rPr>
        <w:t xml:space="preserve"> from 0 (no opportunities) to 3 (many opportunities).</w:t>
      </w:r>
      <w:r w:rsidR="00025D92">
        <w:rPr>
          <w:rStyle w:val="Fotnotsreferens"/>
          <w:lang w:val="en-CA"/>
        </w:rPr>
        <w:footnoteReference w:id="20"/>
      </w:r>
      <w:r w:rsidR="00BA7E1E">
        <w:rPr>
          <w:lang w:val="en-CA"/>
        </w:rPr>
        <w:t xml:space="preserve"> </w:t>
      </w:r>
      <w:r w:rsidR="00BB601D">
        <w:rPr>
          <w:lang w:val="en-CA"/>
        </w:rPr>
        <w:t>We ask</w:t>
      </w:r>
      <w:r w:rsidR="00622F4A">
        <w:rPr>
          <w:lang w:val="en-CA"/>
        </w:rPr>
        <w:t>ed</w:t>
      </w:r>
      <w:r w:rsidR="00BB601D">
        <w:rPr>
          <w:lang w:val="en-CA"/>
        </w:rPr>
        <w:t xml:space="preserve"> </w:t>
      </w:r>
      <w:r w:rsidR="00622F4A">
        <w:rPr>
          <w:lang w:val="en-CA"/>
        </w:rPr>
        <w:t xml:space="preserve">respondents </w:t>
      </w:r>
      <w:r w:rsidR="00EF7BDA">
        <w:rPr>
          <w:lang w:val="en-CA"/>
        </w:rPr>
        <w:t>about</w:t>
      </w:r>
      <w:r w:rsidR="00622F4A">
        <w:rPr>
          <w:lang w:val="en-CA"/>
        </w:rPr>
        <w:t xml:space="preserve"> </w:t>
      </w:r>
      <w:r w:rsidR="00BA7E1E">
        <w:rPr>
          <w:lang w:val="en-CA"/>
        </w:rPr>
        <w:t>the opportunities for involvement of</w:t>
      </w:r>
      <w:r w:rsidR="00EF7BDA">
        <w:rPr>
          <w:lang w:val="en-CA"/>
        </w:rPr>
        <w:t xml:space="preserve"> their own organizations and </w:t>
      </w:r>
      <w:r w:rsidR="007F313C">
        <w:rPr>
          <w:lang w:val="en-CA"/>
        </w:rPr>
        <w:t>not</w:t>
      </w:r>
      <w:r w:rsidR="00EF7BDA">
        <w:rPr>
          <w:lang w:val="en-CA"/>
        </w:rPr>
        <w:t xml:space="preserve"> about</w:t>
      </w:r>
      <w:r w:rsidR="007F313C">
        <w:rPr>
          <w:lang w:val="en-CA"/>
        </w:rPr>
        <w:t xml:space="preserve"> involvement opportunities in general</w:t>
      </w:r>
      <w:r w:rsidR="002D2507">
        <w:rPr>
          <w:lang w:val="en-CA"/>
        </w:rPr>
        <w:t xml:space="preserve"> </w:t>
      </w:r>
      <w:r w:rsidR="00BB601D">
        <w:rPr>
          <w:lang w:val="en-CA"/>
        </w:rPr>
        <w:t xml:space="preserve">in order to have well-informed </w:t>
      </w:r>
      <w:r w:rsidR="00622F4A">
        <w:rPr>
          <w:lang w:val="en-CA"/>
        </w:rPr>
        <w:t xml:space="preserve">and valid </w:t>
      </w:r>
      <w:r w:rsidR="00BB601D">
        <w:rPr>
          <w:lang w:val="en-CA"/>
        </w:rPr>
        <w:t>answers</w:t>
      </w:r>
      <w:r w:rsidR="001374F2">
        <w:rPr>
          <w:lang w:val="en-CA"/>
        </w:rPr>
        <w:t>. At the same time,</w:t>
      </w:r>
      <w:r w:rsidR="00401889">
        <w:rPr>
          <w:lang w:val="en-CA"/>
        </w:rPr>
        <w:t xml:space="preserve"> this </w:t>
      </w:r>
      <w:r w:rsidR="00007134">
        <w:rPr>
          <w:lang w:val="en-CA"/>
        </w:rPr>
        <w:t xml:space="preserve">information </w:t>
      </w:r>
      <w:r w:rsidR="002D2507">
        <w:rPr>
          <w:lang w:val="en-CA"/>
        </w:rPr>
        <w:t xml:space="preserve">is indicative of opportunities for </w:t>
      </w:r>
      <w:r w:rsidR="00933ECE">
        <w:rPr>
          <w:lang w:val="en-CA"/>
        </w:rPr>
        <w:t xml:space="preserve">stakeholder involvement </w:t>
      </w:r>
      <w:r w:rsidR="002D2507">
        <w:rPr>
          <w:lang w:val="en-CA"/>
        </w:rPr>
        <w:t>in particular IO bod</w:t>
      </w:r>
      <w:r w:rsidR="00E214FA">
        <w:rPr>
          <w:lang w:val="en-CA"/>
        </w:rPr>
        <w:t>ies</w:t>
      </w:r>
      <w:r w:rsidR="00933ECE">
        <w:rPr>
          <w:lang w:val="en-CA"/>
        </w:rPr>
        <w:t xml:space="preserve"> more generally</w:t>
      </w:r>
      <w:r w:rsidR="008D7A17">
        <w:rPr>
          <w:lang w:val="en-CA"/>
        </w:rPr>
        <w:t>, as th</w:t>
      </w:r>
      <w:r w:rsidR="002D2507">
        <w:rPr>
          <w:lang w:val="en-CA"/>
        </w:rPr>
        <w:t xml:space="preserve">e </w:t>
      </w:r>
      <w:r w:rsidR="00EA06D2">
        <w:rPr>
          <w:lang w:val="en-CA"/>
        </w:rPr>
        <w:t xml:space="preserve">access </w:t>
      </w:r>
      <w:r w:rsidR="00263F68">
        <w:rPr>
          <w:lang w:val="en-CA"/>
        </w:rPr>
        <w:t>arrangements</w:t>
      </w:r>
      <w:r w:rsidR="00EA06D2">
        <w:rPr>
          <w:lang w:val="en-CA"/>
        </w:rPr>
        <w:t xml:space="preserve"> </w:t>
      </w:r>
      <w:r w:rsidR="002D2507">
        <w:rPr>
          <w:lang w:val="en-CA"/>
        </w:rPr>
        <w:t xml:space="preserve">that shape opportunities for involvement </w:t>
      </w:r>
      <w:r w:rsidR="00EF6412">
        <w:rPr>
          <w:lang w:val="en-CA"/>
        </w:rPr>
        <w:t xml:space="preserve">normally </w:t>
      </w:r>
      <w:r w:rsidR="006D75E1">
        <w:rPr>
          <w:lang w:val="en-CA"/>
        </w:rPr>
        <w:t>apply</w:t>
      </w:r>
      <w:r w:rsidR="002D2507">
        <w:rPr>
          <w:lang w:val="en-CA"/>
        </w:rPr>
        <w:t xml:space="preserve"> to all </w:t>
      </w:r>
      <w:r w:rsidR="001B7C34">
        <w:rPr>
          <w:lang w:val="en-CA"/>
        </w:rPr>
        <w:t xml:space="preserve">stakeholder organizations </w:t>
      </w:r>
      <w:r w:rsidR="002D2507">
        <w:rPr>
          <w:lang w:val="en-CA"/>
        </w:rPr>
        <w:t>in a particular IO body</w:t>
      </w:r>
      <w:r w:rsidR="00EF6412">
        <w:rPr>
          <w:lang w:val="en-CA"/>
        </w:rPr>
        <w:t xml:space="preserve"> </w:t>
      </w:r>
      <w:r w:rsidR="006D75E1">
        <w:rPr>
          <w:lang w:val="en-CA"/>
        </w:rPr>
        <w:t>(Tallberg et al.</w:t>
      </w:r>
      <w:r w:rsidR="00864ED7">
        <w:rPr>
          <w:lang w:val="en-CA"/>
        </w:rPr>
        <w:t xml:space="preserve"> 2</w:t>
      </w:r>
      <w:r w:rsidR="006D75E1">
        <w:rPr>
          <w:lang w:val="en-CA"/>
        </w:rPr>
        <w:t>013)</w:t>
      </w:r>
      <w:r w:rsidR="002D2507">
        <w:rPr>
          <w:lang w:val="en-CA"/>
        </w:rPr>
        <w:t xml:space="preserve">. </w:t>
      </w:r>
      <w:r w:rsidR="00E048DC">
        <w:rPr>
          <w:lang w:val="en-CA"/>
        </w:rPr>
        <w:t xml:space="preserve">This is </w:t>
      </w:r>
      <w:r w:rsidR="00001F92">
        <w:rPr>
          <w:lang w:val="en-CA"/>
        </w:rPr>
        <w:t xml:space="preserve">an advantage in the context of our study since we seek to capture – in line with </w:t>
      </w:r>
      <w:r w:rsidR="009066C1">
        <w:rPr>
          <w:lang w:val="en-CA"/>
        </w:rPr>
        <w:t xml:space="preserve">sociological </w:t>
      </w:r>
      <w:r w:rsidR="00001F92">
        <w:rPr>
          <w:lang w:val="en-CA"/>
        </w:rPr>
        <w:t xml:space="preserve">stakeholder democratic </w:t>
      </w:r>
      <w:r w:rsidR="00CA36B8">
        <w:rPr>
          <w:lang w:val="en-CA"/>
        </w:rPr>
        <w:t xml:space="preserve">theory </w:t>
      </w:r>
      <w:r w:rsidR="00001F92">
        <w:rPr>
          <w:lang w:val="en-CA"/>
        </w:rPr>
        <w:t xml:space="preserve">– the </w:t>
      </w:r>
      <w:r w:rsidR="00274FD4">
        <w:rPr>
          <w:lang w:val="en-CA"/>
        </w:rPr>
        <w:t xml:space="preserve">opportunities for </w:t>
      </w:r>
      <w:r w:rsidR="00001F92">
        <w:rPr>
          <w:lang w:val="en-CA"/>
        </w:rPr>
        <w:t>involvement of stakeholder organizations in general</w:t>
      </w:r>
      <w:r w:rsidR="00274FD4">
        <w:rPr>
          <w:lang w:val="en-CA"/>
        </w:rPr>
        <w:t xml:space="preserve">, </w:t>
      </w:r>
      <w:r w:rsidR="00001F92">
        <w:rPr>
          <w:lang w:val="en-CA"/>
        </w:rPr>
        <w:t xml:space="preserve">not the </w:t>
      </w:r>
      <w:r w:rsidR="00274FD4">
        <w:rPr>
          <w:lang w:val="en-CA"/>
        </w:rPr>
        <w:t xml:space="preserve">opportunities for </w:t>
      </w:r>
      <w:r w:rsidR="00001F92">
        <w:rPr>
          <w:lang w:val="en-CA"/>
        </w:rPr>
        <w:t>involvement of particular</w:t>
      </w:r>
      <w:r w:rsidR="00CA36B8">
        <w:rPr>
          <w:lang w:val="en-CA"/>
        </w:rPr>
        <w:t xml:space="preserve"> stakeholder organizations</w:t>
      </w:r>
      <w:r w:rsidR="00C43E87">
        <w:rPr>
          <w:lang w:val="en-CA"/>
        </w:rPr>
        <w:t>.</w:t>
      </w:r>
      <w:r w:rsidR="00206C8E">
        <w:rPr>
          <w:lang w:val="en-CA"/>
        </w:rPr>
        <w:t xml:space="preserve"> </w:t>
      </w:r>
      <w:r w:rsidR="00263F68">
        <w:rPr>
          <w:lang w:val="en-CA"/>
        </w:rPr>
        <w:t>In addition,</w:t>
      </w:r>
      <w:r w:rsidR="00001F92">
        <w:rPr>
          <w:lang w:val="en-CA"/>
        </w:rPr>
        <w:t xml:space="preserve"> the survey approach</w:t>
      </w:r>
      <w:r w:rsidR="00263F68">
        <w:rPr>
          <w:lang w:val="en-CA"/>
        </w:rPr>
        <w:t xml:space="preserve"> (as opposed to coding of formal access rules in IO bodies) has the advantage of allowing us to capture opportunities for involvement as shaped by both formal rules and informal practices, both of which are relevant for stakeholder democracy</w:t>
      </w:r>
      <w:r w:rsidR="00642B92">
        <w:rPr>
          <w:lang w:val="en-CA"/>
        </w:rPr>
        <w:t>.</w:t>
      </w:r>
      <w:r w:rsidR="001374F2">
        <w:rPr>
          <w:lang w:val="en-CA"/>
        </w:rPr>
        <w:t xml:space="preserve"> </w:t>
      </w:r>
      <w:r w:rsidR="00F76FD4">
        <w:rPr>
          <w:lang w:val="en-CA"/>
        </w:rPr>
        <w:t xml:space="preserve">In sum, the </w:t>
      </w:r>
      <w:r w:rsidR="001F0320">
        <w:rPr>
          <w:lang w:val="en-CA"/>
        </w:rPr>
        <w:t xml:space="preserve">variable </w:t>
      </w:r>
      <w:r w:rsidR="001F0320">
        <w:rPr>
          <w:i/>
          <w:lang w:val="en-CA"/>
        </w:rPr>
        <w:t xml:space="preserve">stakeholder </w:t>
      </w:r>
      <w:r w:rsidR="00B37C73">
        <w:rPr>
          <w:i/>
        </w:rPr>
        <w:t>organization</w:t>
      </w:r>
      <w:r w:rsidR="00B37C73" w:rsidRPr="00D7753E">
        <w:rPr>
          <w:i/>
        </w:rPr>
        <w:t xml:space="preserve"> </w:t>
      </w:r>
      <w:r w:rsidR="001F0320">
        <w:rPr>
          <w:i/>
          <w:lang w:val="en-CA"/>
        </w:rPr>
        <w:t xml:space="preserve">involvement </w:t>
      </w:r>
      <w:r w:rsidR="00274FD4">
        <w:t>intends</w:t>
      </w:r>
      <w:r w:rsidR="00F70F29" w:rsidRPr="00F76FD4">
        <w:t xml:space="preserve"> to</w:t>
      </w:r>
      <w:r w:rsidR="00F70F29">
        <w:rPr>
          <w:i/>
          <w:lang w:val="en-CA"/>
        </w:rPr>
        <w:t xml:space="preserve"> </w:t>
      </w:r>
      <w:r w:rsidR="001F0320">
        <w:rPr>
          <w:lang w:val="en-CA"/>
        </w:rPr>
        <w:t xml:space="preserve">capture the </w:t>
      </w:r>
      <w:r w:rsidR="003C0FD6">
        <w:rPr>
          <w:lang w:val="en-CA"/>
        </w:rPr>
        <w:t xml:space="preserve">general </w:t>
      </w:r>
      <w:r w:rsidR="001F0320">
        <w:rPr>
          <w:lang w:val="en-CA"/>
        </w:rPr>
        <w:t xml:space="preserve">opportunities </w:t>
      </w:r>
      <w:r w:rsidR="00C902AC">
        <w:rPr>
          <w:lang w:val="en-CA"/>
        </w:rPr>
        <w:t xml:space="preserve">for </w:t>
      </w:r>
      <w:r w:rsidR="00F76FD4">
        <w:rPr>
          <w:lang w:val="en-CA"/>
        </w:rPr>
        <w:t xml:space="preserve">stakeholder </w:t>
      </w:r>
      <w:r w:rsidR="00FC706C">
        <w:rPr>
          <w:lang w:val="en-CA"/>
        </w:rPr>
        <w:t xml:space="preserve">organizations to </w:t>
      </w:r>
      <w:r w:rsidR="00F0536D">
        <w:rPr>
          <w:lang w:val="en-CA"/>
        </w:rPr>
        <w:t xml:space="preserve">be </w:t>
      </w:r>
      <w:r w:rsidR="00FC706C">
        <w:rPr>
          <w:lang w:val="en-CA"/>
        </w:rPr>
        <w:t>involve</w:t>
      </w:r>
      <w:r w:rsidR="00F0536D">
        <w:rPr>
          <w:lang w:val="en-CA"/>
        </w:rPr>
        <w:t>d</w:t>
      </w:r>
      <w:r w:rsidR="00FC706C">
        <w:rPr>
          <w:lang w:val="en-CA"/>
        </w:rPr>
        <w:t xml:space="preserve"> </w:t>
      </w:r>
      <w:r w:rsidR="00C902AC">
        <w:rPr>
          <w:lang w:val="en-CA"/>
        </w:rPr>
        <w:t xml:space="preserve">in </w:t>
      </w:r>
      <w:r w:rsidR="00FC706C">
        <w:rPr>
          <w:lang w:val="en-CA"/>
        </w:rPr>
        <w:t>particular IO</w:t>
      </w:r>
      <w:r w:rsidR="005D3F15">
        <w:rPr>
          <w:lang w:val="en-CA"/>
        </w:rPr>
        <w:t xml:space="preserve"> </w:t>
      </w:r>
      <w:r w:rsidR="00FC706C">
        <w:rPr>
          <w:lang w:val="en-CA"/>
        </w:rPr>
        <w:t>bodies</w:t>
      </w:r>
      <w:r w:rsidR="00F76FD4">
        <w:rPr>
          <w:lang w:val="en-CA"/>
        </w:rPr>
        <w:t xml:space="preserve">. </w:t>
      </w:r>
      <w:r w:rsidR="003C0FD6">
        <w:rPr>
          <w:lang w:val="en-CA"/>
        </w:rPr>
        <w:t xml:space="preserve">We generate this </w:t>
      </w:r>
      <w:r w:rsidR="00F76FD4">
        <w:rPr>
          <w:lang w:val="en-CA"/>
        </w:rPr>
        <w:t xml:space="preserve">information </w:t>
      </w:r>
      <w:r w:rsidR="003C0FD6">
        <w:rPr>
          <w:lang w:val="en-CA"/>
        </w:rPr>
        <w:t xml:space="preserve">through </w:t>
      </w:r>
      <w:r w:rsidR="00F76FD4">
        <w:rPr>
          <w:lang w:val="en-CA"/>
        </w:rPr>
        <w:t xml:space="preserve">a survey question posed to </w:t>
      </w:r>
      <w:r w:rsidR="00C902AC">
        <w:rPr>
          <w:lang w:val="en-CA"/>
        </w:rPr>
        <w:t xml:space="preserve">stakeholder organizations </w:t>
      </w:r>
      <w:r w:rsidR="00F76FD4">
        <w:rPr>
          <w:lang w:val="en-CA"/>
        </w:rPr>
        <w:t>about their perceived level of involvement in th</w:t>
      </w:r>
      <w:r w:rsidR="00DF11FA">
        <w:rPr>
          <w:lang w:val="en-CA"/>
        </w:rPr>
        <w:t xml:space="preserve">e </w:t>
      </w:r>
      <w:r w:rsidR="00F76FD4">
        <w:rPr>
          <w:lang w:val="en-CA"/>
        </w:rPr>
        <w:t>IO-</w:t>
      </w:r>
      <w:r w:rsidR="001F0320">
        <w:rPr>
          <w:lang w:val="en-CA"/>
        </w:rPr>
        <w:t xml:space="preserve"> bod</w:t>
      </w:r>
      <w:r w:rsidR="00C902AC">
        <w:rPr>
          <w:lang w:val="en-CA"/>
        </w:rPr>
        <w:t>ies</w:t>
      </w:r>
      <w:r w:rsidR="001F0320">
        <w:rPr>
          <w:lang w:val="en-CA"/>
        </w:rPr>
        <w:t xml:space="preserve"> </w:t>
      </w:r>
      <w:r w:rsidR="00F0536D">
        <w:rPr>
          <w:lang w:val="en-CA"/>
        </w:rPr>
        <w:t xml:space="preserve">in which </w:t>
      </w:r>
      <w:r w:rsidR="00C902AC">
        <w:rPr>
          <w:lang w:val="en-CA"/>
        </w:rPr>
        <w:t xml:space="preserve">they are </w:t>
      </w:r>
      <w:r w:rsidR="001F0320">
        <w:rPr>
          <w:lang w:val="en-CA"/>
        </w:rPr>
        <w:t>most involved.</w:t>
      </w:r>
      <w:r w:rsidR="004E1F9C">
        <w:rPr>
          <w:rStyle w:val="Kommentarsreferens"/>
        </w:rPr>
        <w:t xml:space="preserve"> </w:t>
      </w:r>
    </w:p>
    <w:p w14:paraId="591229D8" w14:textId="77777777" w:rsidR="00E46322" w:rsidRDefault="00E46322" w:rsidP="002D2507">
      <w:pPr>
        <w:tabs>
          <w:tab w:val="left" w:pos="567"/>
        </w:tabs>
        <w:spacing w:line="480" w:lineRule="auto"/>
        <w:rPr>
          <w:lang w:val="en-CA"/>
        </w:rPr>
      </w:pPr>
    </w:p>
    <w:p w14:paraId="28DC2DCB" w14:textId="77777777" w:rsidR="00007134" w:rsidRDefault="00E46322" w:rsidP="00207856">
      <w:pPr>
        <w:keepNext/>
        <w:tabs>
          <w:tab w:val="left" w:pos="567"/>
        </w:tabs>
        <w:spacing w:line="480" w:lineRule="auto"/>
        <w:rPr>
          <w:lang w:val="en-CA"/>
        </w:rPr>
      </w:pPr>
      <w:r>
        <w:rPr>
          <w:i/>
          <w:lang w:val="en-CA"/>
        </w:rPr>
        <w:t xml:space="preserve">Measurement of </w:t>
      </w:r>
      <w:r w:rsidR="00094CA0">
        <w:rPr>
          <w:i/>
          <w:lang w:val="en-CA"/>
        </w:rPr>
        <w:t>Control V</w:t>
      </w:r>
      <w:r>
        <w:rPr>
          <w:i/>
          <w:lang w:val="en-CA"/>
        </w:rPr>
        <w:t xml:space="preserve">ariables </w:t>
      </w:r>
    </w:p>
    <w:p w14:paraId="21D594EC" w14:textId="694FAD61" w:rsidR="001A3A53" w:rsidRPr="00BA1B56" w:rsidRDefault="005C7719" w:rsidP="001A3A53">
      <w:pPr>
        <w:tabs>
          <w:tab w:val="left" w:pos="567"/>
        </w:tabs>
        <w:spacing w:line="480" w:lineRule="auto"/>
      </w:pPr>
      <w:r>
        <w:t>In addition to the variable</w:t>
      </w:r>
      <w:r w:rsidR="00A47A01">
        <w:t xml:space="preserve">s of main theoretical </w:t>
      </w:r>
      <w:r>
        <w:t>interest</w:t>
      </w:r>
      <w:r w:rsidR="00D26BB4">
        <w:t xml:space="preserve"> </w:t>
      </w:r>
      <w:r>
        <w:t>mentioned above</w:t>
      </w:r>
      <w:r w:rsidR="00DE2E22" w:rsidRPr="00BA1B56">
        <w:t xml:space="preserve">, we </w:t>
      </w:r>
      <w:r w:rsidR="00E46322">
        <w:t xml:space="preserve">include a range of control variables. In doing so, we </w:t>
      </w:r>
      <w:r w:rsidR="00DE2E22" w:rsidRPr="00BA1B56">
        <w:t xml:space="preserve">test </w:t>
      </w:r>
      <w:r w:rsidR="00A9410E">
        <w:t xml:space="preserve">in the first place </w:t>
      </w:r>
      <w:r w:rsidR="00C84582" w:rsidRPr="00BA1B56">
        <w:t xml:space="preserve">whether </w:t>
      </w:r>
      <w:r w:rsidR="00A9410E">
        <w:t xml:space="preserve">there is an </w:t>
      </w:r>
      <w:r w:rsidR="00C84582" w:rsidRPr="00BA1B56">
        <w:t xml:space="preserve">effect of </w:t>
      </w:r>
      <w:r w:rsidR="00274FD4">
        <w:t xml:space="preserve">opportunities for </w:t>
      </w:r>
      <w:r w:rsidR="00C84582" w:rsidRPr="00BA1B56">
        <w:t xml:space="preserve">stakeholder involvement </w:t>
      </w:r>
      <w:r w:rsidR="00A9410E">
        <w:t xml:space="preserve">under </w:t>
      </w:r>
      <w:r w:rsidR="00F9368B">
        <w:t>some conditions only</w:t>
      </w:r>
      <w:r w:rsidR="00DE2E22" w:rsidRPr="00BA1B56">
        <w:t>.</w:t>
      </w:r>
      <w:r w:rsidR="00C84582" w:rsidRPr="00BA1B56">
        <w:t xml:space="preserve"> </w:t>
      </w:r>
      <w:r w:rsidR="00001E1D">
        <w:t>I</w:t>
      </w:r>
      <w:r w:rsidR="001A3A53" w:rsidRPr="00BA1B56">
        <w:t xml:space="preserve">t </w:t>
      </w:r>
      <w:r w:rsidR="007B2557" w:rsidRPr="00BA1B56">
        <w:t xml:space="preserve">would </w:t>
      </w:r>
      <w:r w:rsidR="006D2DD2" w:rsidRPr="00BA1B56">
        <w:t xml:space="preserve">set unreasonably high standards for stakeholder </w:t>
      </w:r>
      <w:r w:rsidR="001A3A53" w:rsidRPr="00BA1B56">
        <w:t>t</w:t>
      </w:r>
      <w:r w:rsidR="00001E1D" w:rsidRPr="00001E1D">
        <w:t>heory</w:t>
      </w:r>
      <w:r w:rsidR="00001E1D">
        <w:t xml:space="preserve">, as we see it, </w:t>
      </w:r>
      <w:r w:rsidR="006D2DD2" w:rsidRPr="00BA1B56">
        <w:t xml:space="preserve">to </w:t>
      </w:r>
      <w:r>
        <w:t xml:space="preserve">expect that </w:t>
      </w:r>
      <w:r w:rsidR="006D2DD2" w:rsidRPr="00BA1B56">
        <w:t>stakeholder involvement foster</w:t>
      </w:r>
      <w:r>
        <w:t>s</w:t>
      </w:r>
      <w:r w:rsidR="006D2DD2" w:rsidRPr="00BA1B56">
        <w:t xml:space="preserve"> democratic legitimacy under </w:t>
      </w:r>
      <w:r w:rsidR="007B2557" w:rsidRPr="00BA1B56">
        <w:t xml:space="preserve">all </w:t>
      </w:r>
      <w:r>
        <w:t xml:space="preserve">possible </w:t>
      </w:r>
      <w:r w:rsidR="007B2557" w:rsidRPr="00BA1B56">
        <w:t>condition</w:t>
      </w:r>
      <w:r w:rsidR="001A3A53" w:rsidRPr="00BA1B56">
        <w:t>s</w:t>
      </w:r>
      <w:r w:rsidR="006D2DD2" w:rsidRPr="00BA1B56">
        <w:t xml:space="preserve">. More </w:t>
      </w:r>
      <w:r w:rsidR="007B2557" w:rsidRPr="00BA1B56">
        <w:t xml:space="preserve">realistic and </w:t>
      </w:r>
      <w:r w:rsidR="006D2DD2" w:rsidRPr="00BA1B56">
        <w:t xml:space="preserve">fruitful </w:t>
      </w:r>
      <w:r w:rsidR="00552146">
        <w:t>would be</w:t>
      </w:r>
      <w:r w:rsidR="006D2DD2" w:rsidRPr="00BA1B56">
        <w:t xml:space="preserve"> to assess whether such </w:t>
      </w:r>
      <w:r w:rsidR="0080733F" w:rsidRPr="00BA1B56">
        <w:t xml:space="preserve">effects arise depending </w:t>
      </w:r>
      <w:r w:rsidR="007B2557" w:rsidRPr="00BA1B56">
        <w:t xml:space="preserve">on </w:t>
      </w:r>
      <w:r>
        <w:t>contextual factors</w:t>
      </w:r>
      <w:r w:rsidR="00552146">
        <w:t xml:space="preserve"> specific to stakeholder organizations, the home countries of these organizations, and the policy context in which they are </w:t>
      </w:r>
      <w:r w:rsidR="006056CA">
        <w:t>active</w:t>
      </w:r>
      <w:r w:rsidR="00552146">
        <w:t>.</w:t>
      </w:r>
      <w:r>
        <w:t xml:space="preserve"> </w:t>
      </w:r>
      <w:r w:rsidR="00552146">
        <w:t>Consequently, w</w:t>
      </w:r>
      <w:r w:rsidR="0080733F" w:rsidRPr="00BA1B56">
        <w:t xml:space="preserve">e </w:t>
      </w:r>
      <w:r w:rsidR="00DC2B24">
        <w:t>analyse</w:t>
      </w:r>
      <w:r w:rsidR="0080733F" w:rsidRPr="00BA1B56">
        <w:t xml:space="preserve"> interaction effects between </w:t>
      </w:r>
      <w:r w:rsidR="0080733F" w:rsidRPr="00207856">
        <w:rPr>
          <w:i/>
        </w:rPr>
        <w:t>stakeholder involvement</w:t>
      </w:r>
      <w:r w:rsidR="0080733F" w:rsidRPr="00BA1B56">
        <w:t xml:space="preserve"> and four actor characteristics</w:t>
      </w:r>
      <w:r w:rsidR="00552146">
        <w:t>,</w:t>
      </w:r>
      <w:r w:rsidR="00450C36">
        <w:t xml:space="preserve"> broadly conceived</w:t>
      </w:r>
      <w:r w:rsidR="00552146">
        <w:t xml:space="preserve">: </w:t>
      </w:r>
      <w:r w:rsidR="007B2557" w:rsidRPr="00BA1B56">
        <w:t>whether the stakeholder organization is an NGO or not</w:t>
      </w:r>
      <w:r w:rsidR="004514A3">
        <w:t xml:space="preserve"> (</w:t>
      </w:r>
      <w:r w:rsidR="004514A3" w:rsidRPr="00207856">
        <w:rPr>
          <w:i/>
        </w:rPr>
        <w:t>stakeholder</w:t>
      </w:r>
      <w:r w:rsidR="00B37C73">
        <w:rPr>
          <w:i/>
        </w:rPr>
        <w:t xml:space="preserve"> organization</w:t>
      </w:r>
      <w:r w:rsidR="004514A3" w:rsidRPr="00207856">
        <w:rPr>
          <w:i/>
        </w:rPr>
        <w:t xml:space="preserve"> type</w:t>
      </w:r>
      <w:r w:rsidR="004514A3">
        <w:t>)</w:t>
      </w:r>
      <w:r w:rsidR="007B2557" w:rsidRPr="00BA1B56">
        <w:t>; how big it is in terms of staff</w:t>
      </w:r>
      <w:r w:rsidR="004514A3">
        <w:t xml:space="preserve"> (</w:t>
      </w:r>
      <w:r w:rsidR="004514A3" w:rsidRPr="00D7753E">
        <w:rPr>
          <w:i/>
        </w:rPr>
        <w:t>stakeholder</w:t>
      </w:r>
      <w:r w:rsidR="00B37C73" w:rsidRPr="00B37C73">
        <w:rPr>
          <w:i/>
        </w:rPr>
        <w:t xml:space="preserve"> </w:t>
      </w:r>
      <w:r w:rsidR="00B37C73">
        <w:rPr>
          <w:i/>
        </w:rPr>
        <w:t>organization</w:t>
      </w:r>
      <w:r w:rsidR="004514A3" w:rsidRPr="00D7753E">
        <w:rPr>
          <w:i/>
        </w:rPr>
        <w:t xml:space="preserve"> </w:t>
      </w:r>
      <w:r w:rsidR="004514A3">
        <w:rPr>
          <w:i/>
        </w:rPr>
        <w:t>size</w:t>
      </w:r>
      <w:r w:rsidR="004514A3">
        <w:t>)</w:t>
      </w:r>
      <w:r w:rsidR="007B2557" w:rsidRPr="00BA1B56">
        <w:t xml:space="preserve">; how </w:t>
      </w:r>
      <w:r w:rsidR="001A3A53" w:rsidRPr="00BA1B56">
        <w:t xml:space="preserve">much policy influence the stakeholder organization </w:t>
      </w:r>
      <w:r w:rsidR="007B2557" w:rsidRPr="00BA1B56">
        <w:t>think</w:t>
      </w:r>
      <w:r w:rsidR="001A3A53" w:rsidRPr="00BA1B56">
        <w:t>s</w:t>
      </w:r>
      <w:r w:rsidR="007B2557" w:rsidRPr="00BA1B56">
        <w:t xml:space="preserve"> it has</w:t>
      </w:r>
      <w:r w:rsidR="004514A3">
        <w:t xml:space="preserve"> (</w:t>
      </w:r>
      <w:r w:rsidR="004514A3" w:rsidRPr="00D7753E">
        <w:rPr>
          <w:i/>
        </w:rPr>
        <w:t>stakeholder</w:t>
      </w:r>
      <w:r w:rsidR="00B37C73" w:rsidRPr="00B37C73">
        <w:rPr>
          <w:i/>
        </w:rPr>
        <w:t xml:space="preserve"> </w:t>
      </w:r>
      <w:r w:rsidR="00B37C73">
        <w:rPr>
          <w:i/>
        </w:rPr>
        <w:t>organization</w:t>
      </w:r>
      <w:r w:rsidR="004514A3" w:rsidRPr="00D7753E">
        <w:rPr>
          <w:i/>
        </w:rPr>
        <w:t xml:space="preserve"> </w:t>
      </w:r>
      <w:r w:rsidR="004514A3">
        <w:rPr>
          <w:i/>
        </w:rPr>
        <w:t>influence</w:t>
      </w:r>
      <w:r w:rsidR="004514A3">
        <w:t>)</w:t>
      </w:r>
      <w:r w:rsidR="007B2557" w:rsidRPr="00BA1B56">
        <w:t xml:space="preserve">; and how important the political issues under debate are to </w:t>
      </w:r>
      <w:r w:rsidR="00450C36">
        <w:t>state actors within the body</w:t>
      </w:r>
      <w:r w:rsidR="004514A3">
        <w:t xml:space="preserve"> (</w:t>
      </w:r>
      <w:r w:rsidR="004514A3">
        <w:rPr>
          <w:i/>
        </w:rPr>
        <w:t>issue salience</w:t>
      </w:r>
      <w:r w:rsidR="004514A3">
        <w:t>)</w:t>
      </w:r>
      <w:r w:rsidR="007B2557" w:rsidRPr="00BA1B56">
        <w:t xml:space="preserve">. </w:t>
      </w:r>
      <w:r w:rsidR="0080733F" w:rsidRPr="00BA1B56">
        <w:t xml:space="preserve">Moreover, we </w:t>
      </w:r>
      <w:r w:rsidR="00DC2B24">
        <w:t>analyse</w:t>
      </w:r>
      <w:r w:rsidR="0080733F" w:rsidRPr="00BA1B56">
        <w:t xml:space="preserve"> interaction effects between </w:t>
      </w:r>
      <w:r w:rsidR="0080733F" w:rsidRPr="00BA1B56">
        <w:rPr>
          <w:i/>
        </w:rPr>
        <w:t>stakeholder involvement</w:t>
      </w:r>
      <w:r w:rsidR="0080733F" w:rsidRPr="00BA1B56">
        <w:t xml:space="preserve"> and </w:t>
      </w:r>
      <w:r>
        <w:t xml:space="preserve">a set of </w:t>
      </w:r>
      <w:r w:rsidR="0080733F" w:rsidRPr="00BA1B56">
        <w:t>institutional features</w:t>
      </w:r>
      <w:r w:rsidR="001A3A53" w:rsidRPr="00BA1B56">
        <w:t>, namely the level of democracy in the home country of the stakeholder organization</w:t>
      </w:r>
      <w:r w:rsidR="004514A3">
        <w:t xml:space="preserve"> (</w:t>
      </w:r>
      <w:r w:rsidR="004514A3">
        <w:rPr>
          <w:i/>
        </w:rPr>
        <w:t>domestic democracy</w:t>
      </w:r>
      <w:r w:rsidR="004514A3">
        <w:t>)</w:t>
      </w:r>
      <w:r w:rsidR="001A3A53" w:rsidRPr="00BA1B56">
        <w:t>, and whether stakeholder involvement takes place in the phase</w:t>
      </w:r>
      <w:r>
        <w:t>s</w:t>
      </w:r>
      <w:r w:rsidR="001A3A53" w:rsidRPr="00BA1B56">
        <w:t xml:space="preserve"> of </w:t>
      </w:r>
      <w:r w:rsidR="001A3A53" w:rsidRPr="00207856">
        <w:rPr>
          <w:i/>
        </w:rPr>
        <w:t xml:space="preserve">policy formulation, decision-making, implementation </w:t>
      </w:r>
      <w:r w:rsidR="001A3A53" w:rsidRPr="004514A3">
        <w:t>or</w:t>
      </w:r>
      <w:r w:rsidR="001A3A53" w:rsidRPr="00207856">
        <w:rPr>
          <w:i/>
        </w:rPr>
        <w:t xml:space="preserve"> enforcement</w:t>
      </w:r>
      <w:r w:rsidR="001A3A53" w:rsidRPr="00BA1B56">
        <w:t xml:space="preserve">. </w:t>
      </w:r>
    </w:p>
    <w:p w14:paraId="19BEE2DA" w14:textId="3D900695" w:rsidR="00DE2E22" w:rsidRPr="00207856" w:rsidRDefault="001A3A53" w:rsidP="00450C36">
      <w:pPr>
        <w:tabs>
          <w:tab w:val="left" w:pos="567"/>
        </w:tabs>
        <w:spacing w:line="480" w:lineRule="auto"/>
      </w:pPr>
      <w:r>
        <w:tab/>
      </w:r>
      <w:r w:rsidR="005C7719">
        <w:t>While</w:t>
      </w:r>
      <w:r w:rsidR="00BA1B56">
        <w:t xml:space="preserve"> the main reason for including</w:t>
      </w:r>
      <w:r w:rsidR="005C7719">
        <w:t xml:space="preserve"> these </w:t>
      </w:r>
      <w:r>
        <w:rPr>
          <w:lang w:val="en-CA"/>
        </w:rPr>
        <w:t xml:space="preserve">factors </w:t>
      </w:r>
      <w:r w:rsidR="00BA1B56">
        <w:rPr>
          <w:lang w:val="en-CA"/>
        </w:rPr>
        <w:t>is to examine the</w:t>
      </w:r>
      <w:r w:rsidR="00070A99">
        <w:rPr>
          <w:lang w:val="en-CA"/>
        </w:rPr>
        <w:t xml:space="preserve">ir </w:t>
      </w:r>
      <w:r w:rsidR="00A47A01">
        <w:rPr>
          <w:lang w:val="en-CA"/>
        </w:rPr>
        <w:t>conditioning</w:t>
      </w:r>
      <w:r w:rsidR="00070A99">
        <w:rPr>
          <w:lang w:val="en-CA"/>
        </w:rPr>
        <w:t xml:space="preserve"> effects</w:t>
      </w:r>
      <w:r w:rsidR="00DB6B43">
        <w:rPr>
          <w:lang w:val="en-CA"/>
        </w:rPr>
        <w:t xml:space="preserve"> – </w:t>
      </w:r>
      <w:r w:rsidR="00070A99">
        <w:rPr>
          <w:lang w:val="en-CA"/>
        </w:rPr>
        <w:t>that</w:t>
      </w:r>
      <w:r w:rsidR="00DB6B43">
        <w:rPr>
          <w:lang w:val="en-CA"/>
        </w:rPr>
        <w:t xml:space="preserve"> </w:t>
      </w:r>
      <w:r w:rsidR="00070A99">
        <w:rPr>
          <w:lang w:val="en-CA"/>
        </w:rPr>
        <w:t>is</w:t>
      </w:r>
      <w:r w:rsidR="00DB6B43">
        <w:rPr>
          <w:lang w:val="en-CA"/>
        </w:rPr>
        <w:t>,</w:t>
      </w:r>
      <w:r w:rsidR="00070A99">
        <w:rPr>
          <w:lang w:val="en-CA"/>
        </w:rPr>
        <w:t xml:space="preserve"> </w:t>
      </w:r>
      <w:r w:rsidR="00A9410E">
        <w:rPr>
          <w:lang w:val="en-CA"/>
        </w:rPr>
        <w:t xml:space="preserve">whether </w:t>
      </w:r>
      <w:r>
        <w:rPr>
          <w:lang w:val="en-CA"/>
        </w:rPr>
        <w:t xml:space="preserve">involvement </w:t>
      </w:r>
      <w:r w:rsidR="00A9410E">
        <w:rPr>
          <w:lang w:val="en-CA"/>
        </w:rPr>
        <w:t xml:space="preserve">of stakeholder organizations </w:t>
      </w:r>
      <w:r>
        <w:rPr>
          <w:lang w:val="en-CA"/>
        </w:rPr>
        <w:t>foster</w:t>
      </w:r>
      <w:r w:rsidR="00D352F1">
        <w:rPr>
          <w:lang w:val="en-CA"/>
        </w:rPr>
        <w:t>s</w:t>
      </w:r>
      <w:r>
        <w:rPr>
          <w:lang w:val="en-CA"/>
        </w:rPr>
        <w:t xml:space="preserve"> legitimacy</w:t>
      </w:r>
      <w:r w:rsidR="00A9410E">
        <w:rPr>
          <w:lang w:val="en-CA"/>
        </w:rPr>
        <w:t xml:space="preserve"> under some but not all conditions</w:t>
      </w:r>
      <w:r w:rsidR="00DB6B43">
        <w:rPr>
          <w:lang w:val="en-CA"/>
        </w:rPr>
        <w:t xml:space="preserve"> –</w:t>
      </w:r>
      <w:r>
        <w:rPr>
          <w:lang w:val="en-CA"/>
        </w:rPr>
        <w:t xml:space="preserve"> </w:t>
      </w:r>
      <w:r w:rsidR="00BA1B56">
        <w:rPr>
          <w:lang w:val="en-CA"/>
        </w:rPr>
        <w:t xml:space="preserve">there are theoretical reasons to expect </w:t>
      </w:r>
      <w:r w:rsidR="00070A99">
        <w:rPr>
          <w:lang w:val="en-CA"/>
        </w:rPr>
        <w:t xml:space="preserve">that </w:t>
      </w:r>
      <w:r w:rsidR="00A9410E">
        <w:rPr>
          <w:lang w:val="en-CA"/>
        </w:rPr>
        <w:t xml:space="preserve">these factors </w:t>
      </w:r>
      <w:r w:rsidR="00070A99">
        <w:rPr>
          <w:lang w:val="en-CA"/>
        </w:rPr>
        <w:t xml:space="preserve">have </w:t>
      </w:r>
      <w:r w:rsidR="00A47A01">
        <w:rPr>
          <w:lang w:val="en-CA"/>
        </w:rPr>
        <w:t>independent</w:t>
      </w:r>
      <w:r w:rsidR="00BA1B56">
        <w:rPr>
          <w:lang w:val="en-CA"/>
        </w:rPr>
        <w:t xml:space="preserve"> effects</w:t>
      </w:r>
      <w:r w:rsidR="00070A99">
        <w:rPr>
          <w:lang w:val="en-CA"/>
        </w:rPr>
        <w:t xml:space="preserve"> as well</w:t>
      </w:r>
      <w:r w:rsidR="00C84582">
        <w:rPr>
          <w:lang w:val="en-CA"/>
        </w:rPr>
        <w:t xml:space="preserve">. </w:t>
      </w:r>
      <w:r w:rsidR="00A9410E">
        <w:rPr>
          <w:lang w:val="en-CA"/>
        </w:rPr>
        <w:t xml:space="preserve">Hence, we include all these variables as controls in the regression models. </w:t>
      </w:r>
      <w:r w:rsidR="00DE2E22">
        <w:rPr>
          <w:lang w:val="en-CA"/>
        </w:rPr>
        <w:t xml:space="preserve">NGOs, in contrast to business associations or banks, </w:t>
      </w:r>
      <w:r w:rsidR="00D50939">
        <w:rPr>
          <w:lang w:val="en-CA"/>
        </w:rPr>
        <w:t xml:space="preserve">may pursue normative democracy-enhancing agendas </w:t>
      </w:r>
      <w:r w:rsidR="00A47A01">
        <w:rPr>
          <w:lang w:val="en-CA"/>
        </w:rPr>
        <w:t>(O’Brien et al.</w:t>
      </w:r>
      <w:r w:rsidR="00864ED7">
        <w:rPr>
          <w:lang w:val="en-CA"/>
        </w:rPr>
        <w:t xml:space="preserve"> 2</w:t>
      </w:r>
      <w:r w:rsidR="00A47A01">
        <w:rPr>
          <w:lang w:val="en-CA"/>
        </w:rPr>
        <w:t>000)</w:t>
      </w:r>
      <w:r w:rsidR="00F04A96">
        <w:rPr>
          <w:lang w:val="en-CA"/>
        </w:rPr>
        <w:t>,</w:t>
      </w:r>
      <w:r w:rsidR="00A47A01">
        <w:rPr>
          <w:lang w:val="en-CA"/>
        </w:rPr>
        <w:t xml:space="preserve"> </w:t>
      </w:r>
      <w:r w:rsidR="00F04A96">
        <w:rPr>
          <w:lang w:val="en-CA"/>
        </w:rPr>
        <w:t xml:space="preserve">which is likely to make them relatively more sensitive to both democratic credentials and deficits in </w:t>
      </w:r>
      <w:r w:rsidR="00DE2E22">
        <w:rPr>
          <w:lang w:val="en-CA"/>
        </w:rPr>
        <w:t xml:space="preserve">IOs. Moreover, large and resource-rich </w:t>
      </w:r>
      <w:r w:rsidR="001B7C34">
        <w:rPr>
          <w:lang w:val="en-CA"/>
        </w:rPr>
        <w:t xml:space="preserve">stakeholder organizations </w:t>
      </w:r>
      <w:r w:rsidR="00DE2E22">
        <w:rPr>
          <w:lang w:val="en-CA"/>
        </w:rPr>
        <w:t xml:space="preserve">may be </w:t>
      </w:r>
      <w:r w:rsidR="00C2784A">
        <w:rPr>
          <w:lang w:val="en-CA"/>
        </w:rPr>
        <w:t xml:space="preserve">less </w:t>
      </w:r>
      <w:r w:rsidR="00503867">
        <w:rPr>
          <w:lang w:val="en-CA"/>
        </w:rPr>
        <w:t xml:space="preserve">attentive to </w:t>
      </w:r>
      <w:r w:rsidR="00DE2E22">
        <w:rPr>
          <w:lang w:val="en-CA"/>
        </w:rPr>
        <w:t xml:space="preserve">democratic qualities of IOs than </w:t>
      </w:r>
      <w:r w:rsidR="00A47A01">
        <w:rPr>
          <w:lang w:val="en-CA"/>
        </w:rPr>
        <w:t xml:space="preserve">smaller </w:t>
      </w:r>
      <w:r w:rsidR="00DE2E22">
        <w:rPr>
          <w:lang w:val="en-CA"/>
        </w:rPr>
        <w:t>actors</w:t>
      </w:r>
      <w:r w:rsidR="00A47A01">
        <w:rPr>
          <w:lang w:val="en-CA"/>
        </w:rPr>
        <w:t xml:space="preserve"> whose influence depend</w:t>
      </w:r>
      <w:r w:rsidR="00F04A96">
        <w:rPr>
          <w:lang w:val="en-CA"/>
        </w:rPr>
        <w:t>s</w:t>
      </w:r>
      <w:r w:rsidR="00A47A01">
        <w:rPr>
          <w:lang w:val="en-CA"/>
        </w:rPr>
        <w:t xml:space="preserve"> on the </w:t>
      </w:r>
      <w:r w:rsidR="00DD10F7">
        <w:rPr>
          <w:lang w:val="en-CA"/>
        </w:rPr>
        <w:t>extent to which the IO is democratic</w:t>
      </w:r>
      <w:r w:rsidR="00DE2E22">
        <w:rPr>
          <w:lang w:val="en-CA"/>
        </w:rPr>
        <w:t xml:space="preserve">. </w:t>
      </w:r>
      <w:r w:rsidR="001B7C34" w:rsidRPr="001B7C34">
        <w:rPr>
          <w:lang w:val="en-CA"/>
        </w:rPr>
        <w:t xml:space="preserve"> </w:t>
      </w:r>
      <w:r w:rsidR="001B7C34">
        <w:rPr>
          <w:lang w:val="en-CA"/>
        </w:rPr>
        <w:t xml:space="preserve">Stakeholder organizations </w:t>
      </w:r>
      <w:r w:rsidR="00B37C73">
        <w:rPr>
          <w:lang w:val="en-CA"/>
        </w:rPr>
        <w:t>that</w:t>
      </w:r>
      <w:r w:rsidR="00DE2E22">
        <w:rPr>
          <w:lang w:val="en-CA"/>
        </w:rPr>
        <w:t xml:space="preserve"> perceive their own influence over IO polices to be relatively high may </w:t>
      </w:r>
      <w:r w:rsidR="000B0BD5">
        <w:rPr>
          <w:lang w:val="en-CA"/>
        </w:rPr>
        <w:t xml:space="preserve">rate </w:t>
      </w:r>
      <w:r w:rsidR="00DD10F7">
        <w:rPr>
          <w:lang w:val="en-CA"/>
        </w:rPr>
        <w:t xml:space="preserve">the </w:t>
      </w:r>
      <w:r w:rsidR="00DE2E22">
        <w:rPr>
          <w:lang w:val="en-CA"/>
        </w:rPr>
        <w:t xml:space="preserve">democratic </w:t>
      </w:r>
      <w:r w:rsidR="000B0BD5">
        <w:rPr>
          <w:lang w:val="en-CA"/>
        </w:rPr>
        <w:t xml:space="preserve">legitimacy </w:t>
      </w:r>
      <w:r w:rsidR="00DE2E22">
        <w:rPr>
          <w:lang w:val="en-CA"/>
        </w:rPr>
        <w:t>in these organizations</w:t>
      </w:r>
      <w:r w:rsidR="00DD10F7">
        <w:rPr>
          <w:lang w:val="en-CA"/>
        </w:rPr>
        <w:t xml:space="preserve"> higher</w:t>
      </w:r>
      <w:r w:rsidR="000B0BD5">
        <w:rPr>
          <w:lang w:val="en-CA"/>
        </w:rPr>
        <w:t>. Policies that reflect one’s preferences are</w:t>
      </w:r>
      <w:r w:rsidR="00A47A01">
        <w:rPr>
          <w:lang w:val="en-CA"/>
        </w:rPr>
        <w:t xml:space="preserve"> a source of legitimacy in itself</w:t>
      </w:r>
      <w:r w:rsidR="000B0BD5">
        <w:rPr>
          <w:lang w:val="en-CA"/>
        </w:rPr>
        <w:t xml:space="preserve"> </w:t>
      </w:r>
      <w:r w:rsidR="00DE2E22">
        <w:rPr>
          <w:noProof/>
          <w:lang w:val="en-CA"/>
        </w:rPr>
        <w:t>(Hurd</w:t>
      </w:r>
      <w:r w:rsidR="00864ED7">
        <w:rPr>
          <w:noProof/>
          <w:lang w:val="en-CA"/>
        </w:rPr>
        <w:t xml:space="preserve"> 2</w:t>
      </w:r>
      <w:r w:rsidR="00DE2E22">
        <w:rPr>
          <w:noProof/>
          <w:lang w:val="en-CA"/>
        </w:rPr>
        <w:t>007)</w:t>
      </w:r>
      <w:r w:rsidR="00DE2E22">
        <w:rPr>
          <w:lang w:val="en-CA"/>
        </w:rPr>
        <w:t xml:space="preserve">. </w:t>
      </w:r>
      <w:r w:rsidR="0016764D">
        <w:rPr>
          <w:lang w:val="en-CA"/>
        </w:rPr>
        <w:t>Furthermore</w:t>
      </w:r>
      <w:r w:rsidR="00450C36">
        <w:rPr>
          <w:lang w:val="en-CA"/>
        </w:rPr>
        <w:t>, when a topic is politically salient to states, national governments are more likely to behave and organize on the basis of self-interest and relative power than on the basis of democratic principles</w:t>
      </w:r>
      <w:r w:rsidR="003775E2">
        <w:rPr>
          <w:lang w:val="en-CA"/>
        </w:rPr>
        <w:t xml:space="preserve">, which may reduce stakeholder organizations’ perceptions of </w:t>
      </w:r>
      <w:r w:rsidR="00D25950">
        <w:rPr>
          <w:lang w:val="en-CA"/>
        </w:rPr>
        <w:t xml:space="preserve">democratic </w:t>
      </w:r>
      <w:r w:rsidR="003775E2">
        <w:rPr>
          <w:lang w:val="en-CA"/>
        </w:rPr>
        <w:t>legitimacy</w:t>
      </w:r>
      <w:r w:rsidR="00450C36">
        <w:rPr>
          <w:lang w:val="en-CA"/>
        </w:rPr>
        <w:t>.</w:t>
      </w:r>
      <w:r w:rsidR="000B0BD5">
        <w:rPr>
          <w:lang w:val="en-CA"/>
        </w:rPr>
        <w:t xml:space="preserve"> </w:t>
      </w:r>
    </w:p>
    <w:p w14:paraId="4B1172C0" w14:textId="77777777" w:rsidR="00DE2E22" w:rsidRDefault="00E0581F" w:rsidP="00E10574">
      <w:pPr>
        <w:tabs>
          <w:tab w:val="left" w:pos="567"/>
        </w:tabs>
        <w:spacing w:line="480" w:lineRule="auto"/>
        <w:rPr>
          <w:lang w:val="en-CA"/>
        </w:rPr>
      </w:pPr>
      <w:r>
        <w:tab/>
      </w:r>
      <w:r w:rsidR="00DE2E22">
        <w:rPr>
          <w:lang w:val="en-CA"/>
        </w:rPr>
        <w:t>With respect to institutional characteristics</w:t>
      </w:r>
      <w:r w:rsidR="00DB6B43">
        <w:rPr>
          <w:lang w:val="en-CA"/>
        </w:rPr>
        <w:t xml:space="preserve">, </w:t>
      </w:r>
      <w:r w:rsidR="00690F64">
        <w:rPr>
          <w:lang w:val="en-CA"/>
        </w:rPr>
        <w:t xml:space="preserve">democracy in the home country of stakeholder organizations may influence </w:t>
      </w:r>
      <w:r w:rsidR="000B0BD5">
        <w:rPr>
          <w:lang w:val="en-CA"/>
        </w:rPr>
        <w:t xml:space="preserve">their </w:t>
      </w:r>
      <w:r w:rsidR="00690F64">
        <w:rPr>
          <w:lang w:val="en-CA"/>
        </w:rPr>
        <w:t xml:space="preserve">perceptions of democratic credentials in IOs. A highly </w:t>
      </w:r>
      <w:r w:rsidR="00ED6701">
        <w:rPr>
          <w:lang w:val="en-CA"/>
        </w:rPr>
        <w:t xml:space="preserve">(poorly) </w:t>
      </w:r>
      <w:r w:rsidR="00690F64">
        <w:rPr>
          <w:lang w:val="en-CA"/>
        </w:rPr>
        <w:t xml:space="preserve">democratic country of origin may raise </w:t>
      </w:r>
      <w:r w:rsidR="00ED6701">
        <w:rPr>
          <w:lang w:val="en-CA"/>
        </w:rPr>
        <w:t xml:space="preserve">(lower) </w:t>
      </w:r>
      <w:r w:rsidR="00690F64">
        <w:rPr>
          <w:lang w:val="en-CA"/>
        </w:rPr>
        <w:t>the democratic standards against which a stakeholder organization evaluates</w:t>
      </w:r>
      <w:r w:rsidR="009A2230">
        <w:rPr>
          <w:lang w:val="en-CA"/>
        </w:rPr>
        <w:t xml:space="preserve"> an IO. Finally, </w:t>
      </w:r>
      <w:r w:rsidR="00DB6B43">
        <w:rPr>
          <w:lang w:val="en-CA"/>
        </w:rPr>
        <w:t>s</w:t>
      </w:r>
      <w:r w:rsidR="00E10574">
        <w:rPr>
          <w:lang w:val="en-CA"/>
        </w:rPr>
        <w:t xml:space="preserve">takeholder organizations </w:t>
      </w:r>
      <w:r w:rsidR="00DE2E22">
        <w:rPr>
          <w:lang w:val="en-CA"/>
        </w:rPr>
        <w:t>may have different perceptions of democracy in IOs depending on the policy phase in which they are involved. For example, deliberation may be perceived as a particularly relevant democratic value in agenda-setting, representation in decision-making, and accountability in decision-making and enforcement.</w:t>
      </w:r>
      <w:r w:rsidR="009A2230" w:rsidDel="009A2230">
        <w:rPr>
          <w:lang w:val="en-CA"/>
        </w:rPr>
        <w:t xml:space="preserve"> </w:t>
      </w:r>
    </w:p>
    <w:p w14:paraId="776C1A5F" w14:textId="517B09AC" w:rsidR="00D50939" w:rsidRPr="00207856" w:rsidRDefault="009A2230" w:rsidP="004A1868">
      <w:pPr>
        <w:tabs>
          <w:tab w:val="left" w:pos="567"/>
        </w:tabs>
        <w:spacing w:line="480" w:lineRule="auto"/>
        <w:rPr>
          <w:lang w:val="en-CA"/>
        </w:rPr>
      </w:pPr>
      <w:r>
        <w:rPr>
          <w:lang w:val="en-CA"/>
        </w:rPr>
        <w:tab/>
      </w:r>
      <w:r w:rsidR="00A5680B">
        <w:rPr>
          <w:lang w:val="en-CA"/>
        </w:rPr>
        <w:t>T</w:t>
      </w:r>
      <w:r w:rsidR="00E10574">
        <w:rPr>
          <w:lang w:val="en-CA"/>
        </w:rPr>
        <w:t xml:space="preserve">he </w:t>
      </w:r>
      <w:r w:rsidR="00E46322">
        <w:rPr>
          <w:lang w:val="en-CA"/>
        </w:rPr>
        <w:t xml:space="preserve">controls </w:t>
      </w:r>
      <w:r w:rsidR="00A5680B">
        <w:rPr>
          <w:lang w:val="en-CA"/>
        </w:rPr>
        <w:t>are measured as follows</w:t>
      </w:r>
      <w:r w:rsidR="00D50939">
        <w:rPr>
          <w:lang w:val="en-CA"/>
        </w:rPr>
        <w:t xml:space="preserve">. </w:t>
      </w:r>
      <w:r w:rsidR="00A5680B" w:rsidRPr="00207856">
        <w:rPr>
          <w:lang w:val="en-CA"/>
        </w:rPr>
        <w:t>T</w:t>
      </w:r>
      <w:r w:rsidR="00D50939" w:rsidRPr="00207856">
        <w:rPr>
          <w:lang w:val="en-CA"/>
        </w:rPr>
        <w:t>he</w:t>
      </w:r>
      <w:r w:rsidR="00D50939" w:rsidRPr="00207856">
        <w:rPr>
          <w:i/>
          <w:lang w:val="en-CA"/>
        </w:rPr>
        <w:t xml:space="preserve"> </w:t>
      </w:r>
      <w:r w:rsidR="00A5680B" w:rsidRPr="00207856">
        <w:rPr>
          <w:i/>
          <w:lang w:val="en-CA"/>
        </w:rPr>
        <w:t>stakeholder organization type</w:t>
      </w:r>
      <w:r w:rsidR="00E46322">
        <w:rPr>
          <w:i/>
          <w:lang w:val="en-CA"/>
        </w:rPr>
        <w:t xml:space="preserve"> </w:t>
      </w:r>
      <w:r w:rsidR="00A5680B">
        <w:rPr>
          <w:lang w:val="en-CA"/>
        </w:rPr>
        <w:t xml:space="preserve">is measured through </w:t>
      </w:r>
      <w:r w:rsidR="00D50939">
        <w:rPr>
          <w:lang w:val="en-CA"/>
        </w:rPr>
        <w:t xml:space="preserve">a dichotomous </w:t>
      </w:r>
      <w:r w:rsidR="00A5680B">
        <w:rPr>
          <w:lang w:val="en-CA"/>
        </w:rPr>
        <w:t xml:space="preserve">variable </w:t>
      </w:r>
      <w:r w:rsidR="00D50939">
        <w:rPr>
          <w:lang w:val="en-CA"/>
        </w:rPr>
        <w:t xml:space="preserve">that equals 1 if a </w:t>
      </w:r>
      <w:r w:rsidR="00A5680B">
        <w:rPr>
          <w:lang w:val="en-CA"/>
        </w:rPr>
        <w:t xml:space="preserve">stakeholder organization </w:t>
      </w:r>
      <w:r w:rsidR="00D50939">
        <w:rPr>
          <w:lang w:val="en-CA"/>
        </w:rPr>
        <w:t>is an NGO and 0 if otherwise.</w:t>
      </w:r>
      <w:r w:rsidR="00A5680B">
        <w:rPr>
          <w:lang w:val="en-CA"/>
        </w:rPr>
        <w:t xml:space="preserve"> </w:t>
      </w:r>
      <w:r w:rsidR="00A5680B">
        <w:rPr>
          <w:i/>
          <w:lang w:val="en-CA"/>
        </w:rPr>
        <w:t>S</w:t>
      </w:r>
      <w:r w:rsidR="00A5680B" w:rsidRPr="002F744D">
        <w:rPr>
          <w:i/>
          <w:lang w:val="en-CA"/>
        </w:rPr>
        <w:t xml:space="preserve">takeholder organization </w:t>
      </w:r>
      <w:r w:rsidR="00A5680B">
        <w:rPr>
          <w:i/>
          <w:lang w:val="en-CA"/>
        </w:rPr>
        <w:t xml:space="preserve">size </w:t>
      </w:r>
      <w:r w:rsidR="00A5680B" w:rsidRPr="00207856">
        <w:rPr>
          <w:lang w:val="en-CA"/>
        </w:rPr>
        <w:t xml:space="preserve">is </w:t>
      </w:r>
      <w:r w:rsidR="00A5680B">
        <w:rPr>
          <w:lang w:val="en-CA"/>
        </w:rPr>
        <w:t xml:space="preserve">measured through its </w:t>
      </w:r>
      <w:r w:rsidR="00D50939">
        <w:rPr>
          <w:lang w:val="en-CA"/>
        </w:rPr>
        <w:t>number of full-time employees.</w:t>
      </w:r>
      <w:r w:rsidR="00A5680B">
        <w:rPr>
          <w:lang w:val="en-CA"/>
        </w:rPr>
        <w:t xml:space="preserve"> </w:t>
      </w:r>
      <w:r w:rsidR="00A5680B" w:rsidRPr="00207856">
        <w:rPr>
          <w:i/>
          <w:lang w:val="en-CA"/>
        </w:rPr>
        <w:t>Stakeholder organization</w:t>
      </w:r>
      <w:r w:rsidR="00A5680B">
        <w:rPr>
          <w:lang w:val="en-CA"/>
        </w:rPr>
        <w:t xml:space="preserve"> </w:t>
      </w:r>
      <w:r w:rsidR="00D50939">
        <w:rPr>
          <w:i/>
          <w:lang w:val="en-CA"/>
        </w:rPr>
        <w:t xml:space="preserve">influence </w:t>
      </w:r>
      <w:r w:rsidR="00A5680B">
        <w:rPr>
          <w:lang w:val="en-CA"/>
        </w:rPr>
        <w:t xml:space="preserve">is measured through a survey </w:t>
      </w:r>
      <w:r w:rsidR="00D50939">
        <w:rPr>
          <w:lang w:val="en-CA"/>
        </w:rPr>
        <w:t xml:space="preserve">question that asks respondents to rate the overall impact of their organization on policy-making </w:t>
      </w:r>
      <w:r w:rsidR="00A5680B">
        <w:rPr>
          <w:lang w:val="en-CA"/>
        </w:rPr>
        <w:t xml:space="preserve">on a scale from 1 (no impact at all) to 10 (extremely high impact) </w:t>
      </w:r>
      <w:r w:rsidR="00D50939">
        <w:rPr>
          <w:lang w:val="en-CA"/>
        </w:rPr>
        <w:t>in the IO body they are most involved in.</w:t>
      </w:r>
      <w:r w:rsidR="00A5680B">
        <w:rPr>
          <w:lang w:val="en-CA"/>
        </w:rPr>
        <w:t xml:space="preserve"> </w:t>
      </w:r>
      <w:r w:rsidR="00A5680B" w:rsidRPr="00207856">
        <w:rPr>
          <w:i/>
          <w:lang w:val="en-CA"/>
        </w:rPr>
        <w:t>I</w:t>
      </w:r>
      <w:r w:rsidR="00D50939">
        <w:rPr>
          <w:i/>
          <w:lang w:val="en-CA"/>
        </w:rPr>
        <w:t>ssue</w:t>
      </w:r>
      <w:r w:rsidR="00D50939">
        <w:rPr>
          <w:lang w:val="en-CA"/>
        </w:rPr>
        <w:t xml:space="preserve"> </w:t>
      </w:r>
      <w:r w:rsidR="00D50939">
        <w:rPr>
          <w:i/>
          <w:lang w:val="en-CA"/>
        </w:rPr>
        <w:t xml:space="preserve">salience </w:t>
      </w:r>
      <w:r w:rsidR="00A5680B" w:rsidRPr="00207856">
        <w:rPr>
          <w:lang w:val="en-CA"/>
        </w:rPr>
        <w:t>is</w:t>
      </w:r>
      <w:r w:rsidR="00A5680B">
        <w:rPr>
          <w:i/>
          <w:lang w:val="en-CA"/>
        </w:rPr>
        <w:t xml:space="preserve"> </w:t>
      </w:r>
      <w:r w:rsidR="00A5680B">
        <w:rPr>
          <w:lang w:val="en-CA"/>
        </w:rPr>
        <w:t xml:space="preserve">a categorical variable </w:t>
      </w:r>
      <w:r w:rsidR="00D50939">
        <w:rPr>
          <w:lang w:val="en-CA"/>
        </w:rPr>
        <w:t>that captures the extent to which respondents agree with the statement that most issues debated are extremely important to many states in the body in question. Responses range from 0 (strongly disagree) to 3 (strongly agree).</w:t>
      </w:r>
      <w:r w:rsidR="00A5680B">
        <w:rPr>
          <w:lang w:val="en-CA"/>
        </w:rPr>
        <w:t xml:space="preserve"> The four different policy phases – </w:t>
      </w:r>
      <w:r w:rsidR="00D50939">
        <w:rPr>
          <w:i/>
          <w:lang w:val="en-CA"/>
        </w:rPr>
        <w:t>policy formulation</w:t>
      </w:r>
      <w:r w:rsidR="00D50939">
        <w:rPr>
          <w:lang w:val="en-CA"/>
        </w:rPr>
        <w:t>,</w:t>
      </w:r>
      <w:r w:rsidR="00D50939">
        <w:rPr>
          <w:i/>
          <w:lang w:val="en-CA"/>
        </w:rPr>
        <w:t xml:space="preserve"> decision-making</w:t>
      </w:r>
      <w:r w:rsidR="00D50939">
        <w:rPr>
          <w:lang w:val="en-CA"/>
        </w:rPr>
        <w:t>,</w:t>
      </w:r>
      <w:r w:rsidR="00D50939">
        <w:rPr>
          <w:i/>
          <w:lang w:val="en-CA"/>
        </w:rPr>
        <w:t xml:space="preserve"> implementation </w:t>
      </w:r>
      <w:r w:rsidR="00D50939">
        <w:rPr>
          <w:lang w:val="en-CA"/>
        </w:rPr>
        <w:t>and</w:t>
      </w:r>
      <w:r w:rsidR="00D50939">
        <w:rPr>
          <w:i/>
          <w:lang w:val="en-CA"/>
        </w:rPr>
        <w:t xml:space="preserve"> enforcement</w:t>
      </w:r>
      <w:r w:rsidR="00A5680B">
        <w:rPr>
          <w:lang w:val="en-CA"/>
        </w:rPr>
        <w:t xml:space="preserve"> – are measured through a survey question on whether a stakeholder organization is active or not active in each policy phase</w:t>
      </w:r>
      <w:r w:rsidR="003775E2">
        <w:rPr>
          <w:lang w:val="en-CA"/>
        </w:rPr>
        <w:t>.</w:t>
      </w:r>
      <w:r w:rsidR="00A5680B">
        <w:rPr>
          <w:lang w:val="en-CA"/>
        </w:rPr>
        <w:t xml:space="preserve"> </w:t>
      </w:r>
      <w:r w:rsidR="00A5680B" w:rsidRPr="00207856">
        <w:rPr>
          <w:i/>
          <w:lang w:val="en-CA"/>
        </w:rPr>
        <w:t xml:space="preserve">Domestic democracy </w:t>
      </w:r>
      <w:r w:rsidR="00A5680B">
        <w:rPr>
          <w:lang w:val="en-CA"/>
        </w:rPr>
        <w:t>in the home country of the stakeholder organization is</w:t>
      </w:r>
      <w:r w:rsidR="00D50939">
        <w:rPr>
          <w:lang w:val="en-CA"/>
        </w:rPr>
        <w:t xml:space="preserve"> measure</w:t>
      </w:r>
      <w:r w:rsidR="004A1868">
        <w:rPr>
          <w:lang w:val="en-CA"/>
        </w:rPr>
        <w:t xml:space="preserve">d through </w:t>
      </w:r>
      <w:r w:rsidR="00D50939">
        <w:rPr>
          <w:lang w:val="en-CA"/>
        </w:rPr>
        <w:t>levels of democracy in the countr</w:t>
      </w:r>
      <w:r w:rsidR="004A1868">
        <w:rPr>
          <w:lang w:val="en-CA"/>
        </w:rPr>
        <w:t>ies</w:t>
      </w:r>
      <w:r w:rsidR="00D50939">
        <w:rPr>
          <w:lang w:val="en-CA"/>
        </w:rPr>
        <w:t xml:space="preserve"> of </w:t>
      </w:r>
      <w:r w:rsidR="004A1868">
        <w:rPr>
          <w:lang w:val="en-CA"/>
        </w:rPr>
        <w:t xml:space="preserve">stakeholder organisations’ </w:t>
      </w:r>
      <w:r w:rsidR="00D50939">
        <w:rPr>
          <w:lang w:val="en-CA"/>
        </w:rPr>
        <w:t>headquarters</w:t>
      </w:r>
      <w:r w:rsidR="004A1868">
        <w:rPr>
          <w:lang w:val="en-CA"/>
        </w:rPr>
        <w:t>,</w:t>
      </w:r>
      <w:r w:rsidR="00D50939">
        <w:rPr>
          <w:lang w:val="en-CA"/>
        </w:rPr>
        <w:t xml:space="preserve"> using an additive eleven-point index derived from the Polity IV dataset. This index is based on measures of the competitiveness of political participation, the openness and competitiveness of executive recruitment, and constraints on the chief executive (Marshall and Jaggers</w:t>
      </w:r>
      <w:r w:rsidR="00864ED7">
        <w:rPr>
          <w:lang w:val="en-CA"/>
        </w:rPr>
        <w:t xml:space="preserve"> 2</w:t>
      </w:r>
      <w:r w:rsidR="00D50939">
        <w:rPr>
          <w:lang w:val="en-CA"/>
        </w:rPr>
        <w:t>011; see Teorell et al.</w:t>
      </w:r>
      <w:r w:rsidR="00864ED7">
        <w:rPr>
          <w:lang w:val="en-CA"/>
        </w:rPr>
        <w:t xml:space="preserve"> 2</w:t>
      </w:r>
      <w:r w:rsidR="00D50939">
        <w:rPr>
          <w:lang w:val="en-CA"/>
        </w:rPr>
        <w:t>013).</w:t>
      </w:r>
    </w:p>
    <w:p w14:paraId="093C9A90" w14:textId="77777777" w:rsidR="00D50939" w:rsidRDefault="00D50939" w:rsidP="00DE2E22">
      <w:pPr>
        <w:tabs>
          <w:tab w:val="left" w:pos="567"/>
        </w:tabs>
        <w:spacing w:line="480" w:lineRule="auto"/>
        <w:rPr>
          <w:b/>
          <w:i/>
          <w:lang w:val="en-CA"/>
        </w:rPr>
      </w:pPr>
    </w:p>
    <w:p w14:paraId="75023717" w14:textId="77777777" w:rsidR="00DE2E22" w:rsidRDefault="00DE2E22" w:rsidP="00DE2E22">
      <w:pPr>
        <w:tabs>
          <w:tab w:val="left" w:pos="567"/>
        </w:tabs>
        <w:spacing w:line="480" w:lineRule="auto"/>
        <w:rPr>
          <w:i/>
          <w:lang w:val="en-CA"/>
        </w:rPr>
      </w:pPr>
      <w:r>
        <w:rPr>
          <w:i/>
          <w:lang w:val="en-CA"/>
        </w:rPr>
        <w:t xml:space="preserve">Results </w:t>
      </w:r>
    </w:p>
    <w:p w14:paraId="710850B5" w14:textId="65502054" w:rsidR="00DE2E22" w:rsidRDefault="00DE2E22" w:rsidP="00DE2E22">
      <w:pPr>
        <w:tabs>
          <w:tab w:val="left" w:pos="567"/>
        </w:tabs>
        <w:spacing w:line="480" w:lineRule="auto"/>
        <w:rPr>
          <w:lang w:val="en-CA"/>
        </w:rPr>
      </w:pPr>
      <w:r>
        <w:rPr>
          <w:lang w:val="en-CA"/>
        </w:rPr>
        <w:t>Table 1 reveals that respondents, irrespectively of the IO they evaluate, perceive the deliberative qualities of IO bodies to be the most developed, while accountability comes in second place and representation in third. A vast majority of respondents (50-100</w:t>
      </w:r>
      <w:r w:rsidR="00B06D19">
        <w:rPr>
          <w:lang w:val="en-CA"/>
        </w:rPr>
        <w:t>%</w:t>
      </w:r>
      <w:r>
        <w:rPr>
          <w:lang w:val="en-CA"/>
        </w:rPr>
        <w:t>) somewhat or strongly agree that decision-makers listen to the views of others even if they disagree. Furthermore, a clear majority of respondents across all IOs (63-73</w:t>
      </w:r>
      <w:r w:rsidR="00B06D19">
        <w:rPr>
          <w:lang w:val="en-CA"/>
        </w:rPr>
        <w:t>%</w:t>
      </w:r>
      <w:r>
        <w:rPr>
          <w:lang w:val="en-CA"/>
        </w:rPr>
        <w:t>) somewhat or strongly agree that decision-makers are held accountable. Finally, less than half of the respondents across all IOs (33-45</w:t>
      </w:r>
      <w:r w:rsidR="00B06D19">
        <w:rPr>
          <w:lang w:val="en-CA"/>
        </w:rPr>
        <w:t>%</w:t>
      </w:r>
      <w:r>
        <w:rPr>
          <w:lang w:val="en-CA"/>
        </w:rPr>
        <w:t xml:space="preserve">) somewhat or strongly agree that the body they are most involved in performs well in terms of representing those significantly affected by its decisions. These differences among aspects of legitimacy may reflect that </w:t>
      </w:r>
      <w:r>
        <w:t xml:space="preserve">accountability and especially representation require demanding institutional reforms while deliberation occurs also in non-institutionalised practices. </w:t>
      </w:r>
      <w:r>
        <w:rPr>
          <w:lang w:val="en-CA"/>
        </w:rPr>
        <w:t xml:space="preserve">Furthermore, </w:t>
      </w:r>
      <w:r w:rsidR="001B7C34">
        <w:rPr>
          <w:lang w:val="en-CA"/>
        </w:rPr>
        <w:t xml:space="preserve">stakeholder organizations </w:t>
      </w:r>
      <w:r>
        <w:rPr>
          <w:lang w:val="en-CA"/>
        </w:rPr>
        <w:t xml:space="preserve">in the AU tend to be the most positive, and </w:t>
      </w:r>
      <w:r w:rsidR="001B7C34">
        <w:rPr>
          <w:lang w:val="en-CA"/>
        </w:rPr>
        <w:t xml:space="preserve">stakeholder organizations </w:t>
      </w:r>
      <w:r>
        <w:rPr>
          <w:lang w:val="en-CA"/>
        </w:rPr>
        <w:t xml:space="preserve">in the OAS the least positive. Conformant with </w:t>
      </w:r>
      <w:r w:rsidR="003775E2">
        <w:rPr>
          <w:lang w:val="en-CA"/>
        </w:rPr>
        <w:t xml:space="preserve">the </w:t>
      </w:r>
      <w:r>
        <w:rPr>
          <w:lang w:val="en-CA"/>
        </w:rPr>
        <w:t xml:space="preserve">multivariate </w:t>
      </w:r>
      <w:r w:rsidR="003775E2">
        <w:rPr>
          <w:lang w:val="en-CA"/>
        </w:rPr>
        <w:t>result</w:t>
      </w:r>
      <w:r>
        <w:rPr>
          <w:lang w:val="en-CA"/>
        </w:rPr>
        <w:t xml:space="preserve">s reported below, this </w:t>
      </w:r>
      <w:r w:rsidR="00FE608A">
        <w:rPr>
          <w:lang w:val="en-CA"/>
        </w:rPr>
        <w:t>might</w:t>
      </w:r>
      <w:r>
        <w:rPr>
          <w:lang w:val="en-CA"/>
        </w:rPr>
        <w:t xml:space="preserve"> be because </w:t>
      </w:r>
      <w:r w:rsidR="001B7C34">
        <w:rPr>
          <w:lang w:val="en-CA"/>
        </w:rPr>
        <w:t xml:space="preserve">stakeholder organizations </w:t>
      </w:r>
      <w:r>
        <w:t xml:space="preserve">in the AU are more satisfied with the democracy they get through the IO, as they have less democracy at the domestic level than </w:t>
      </w:r>
      <w:r w:rsidR="001B7C34">
        <w:rPr>
          <w:lang w:val="en-CA"/>
        </w:rPr>
        <w:t xml:space="preserve">stakeholder organizations </w:t>
      </w:r>
      <w:r>
        <w:t>in the other IOs.</w:t>
      </w:r>
    </w:p>
    <w:p w14:paraId="670D2A8F" w14:textId="77777777" w:rsidR="00DE2E22" w:rsidRDefault="00DE2E22" w:rsidP="00DE2E22">
      <w:pPr>
        <w:tabs>
          <w:tab w:val="left" w:pos="567"/>
        </w:tabs>
        <w:spacing w:line="480" w:lineRule="auto"/>
        <w:rPr>
          <w:lang w:val="en-CA"/>
        </w:rPr>
      </w:pPr>
    </w:p>
    <w:p w14:paraId="7F26A50F" w14:textId="77777777" w:rsidR="00DE2E22" w:rsidRDefault="00DE2E22" w:rsidP="00DE2E22">
      <w:pPr>
        <w:tabs>
          <w:tab w:val="left" w:pos="567"/>
        </w:tabs>
        <w:spacing w:line="480" w:lineRule="auto"/>
        <w:rPr>
          <w:lang w:val="en-CA"/>
        </w:rPr>
      </w:pPr>
      <w:r>
        <w:rPr>
          <w:lang w:val="en-CA"/>
        </w:rPr>
        <w:t>[Table 1 about here]</w:t>
      </w:r>
    </w:p>
    <w:p w14:paraId="08972CFC" w14:textId="77777777" w:rsidR="00DE2E22" w:rsidRDefault="00DE2E22" w:rsidP="00DE2E22">
      <w:pPr>
        <w:tabs>
          <w:tab w:val="left" w:pos="567"/>
        </w:tabs>
        <w:spacing w:line="480" w:lineRule="auto"/>
        <w:rPr>
          <w:lang w:val="en-CA"/>
        </w:rPr>
      </w:pPr>
    </w:p>
    <w:p w14:paraId="1D46FAC2" w14:textId="07069FA3" w:rsidR="0052418F" w:rsidRPr="00274FD4" w:rsidRDefault="00DE2E22" w:rsidP="007105C6">
      <w:pPr>
        <w:tabs>
          <w:tab w:val="left" w:pos="567"/>
        </w:tabs>
        <w:spacing w:line="480" w:lineRule="auto"/>
        <w:rPr>
          <w:lang w:val="en-CA"/>
        </w:rPr>
      </w:pPr>
      <w:r>
        <w:rPr>
          <w:lang w:val="en-CA"/>
        </w:rPr>
        <w:tab/>
        <w:t xml:space="preserve">We now examine whether </w:t>
      </w:r>
      <w:r w:rsidR="00671F43">
        <w:t>the democratic legitimacy of IO bodies depend</w:t>
      </w:r>
      <w:r w:rsidR="006A59A1">
        <w:t>s</w:t>
      </w:r>
      <w:r w:rsidR="00671F43">
        <w:t xml:space="preserve"> on the </w:t>
      </w:r>
      <w:r w:rsidR="00EF1EBD">
        <w:t xml:space="preserve">opportunities for </w:t>
      </w:r>
      <w:r w:rsidR="00671F43">
        <w:t xml:space="preserve">involvement </w:t>
      </w:r>
      <w:r w:rsidR="00EF1EBD">
        <w:t xml:space="preserve">that they offer </w:t>
      </w:r>
      <w:r w:rsidR="000F62A1">
        <w:rPr>
          <w:lang w:val="en-CA"/>
        </w:rPr>
        <w:t>stakeholder organizations</w:t>
      </w:r>
      <w:r w:rsidR="00274FD4">
        <w:t>.</w:t>
      </w:r>
      <w:r w:rsidR="00274FD4">
        <w:rPr>
          <w:lang w:val="en-CA"/>
        </w:rPr>
        <w:t xml:space="preserve"> </w:t>
      </w:r>
      <w:r w:rsidR="003B1BCB">
        <w:rPr>
          <w:lang w:val="en-CA"/>
        </w:rPr>
        <w:t xml:space="preserve">Do </w:t>
      </w:r>
      <w:r w:rsidR="00EF1EBD">
        <w:rPr>
          <w:lang w:val="en-CA"/>
        </w:rPr>
        <w:t xml:space="preserve">stakeholder organizations </w:t>
      </w:r>
      <w:r>
        <w:rPr>
          <w:lang w:val="en-CA"/>
        </w:rPr>
        <w:t xml:space="preserve">with no or few opportunities for involvement perceive </w:t>
      </w:r>
      <w:r w:rsidR="00B34FB1">
        <w:rPr>
          <w:lang w:val="en-CA"/>
        </w:rPr>
        <w:t xml:space="preserve">IO </w:t>
      </w:r>
      <w:r>
        <w:rPr>
          <w:lang w:val="en-CA"/>
        </w:rPr>
        <w:t xml:space="preserve">bodies to be less democratically legitimate than </w:t>
      </w:r>
      <w:r w:rsidR="00EF1EBD">
        <w:rPr>
          <w:lang w:val="en-CA"/>
        </w:rPr>
        <w:t xml:space="preserve">stakeholder organizations </w:t>
      </w:r>
      <w:r>
        <w:rPr>
          <w:lang w:val="en-CA"/>
        </w:rPr>
        <w:t>with some or many opportunities for involvement</w:t>
      </w:r>
      <w:r w:rsidR="00671F43">
        <w:rPr>
          <w:lang w:val="en-CA"/>
        </w:rPr>
        <w:t>?</w:t>
      </w:r>
    </w:p>
    <w:p w14:paraId="27998618" w14:textId="0413144A" w:rsidR="00DE2E22" w:rsidRDefault="00DE2E22" w:rsidP="00DE2E22">
      <w:pPr>
        <w:tabs>
          <w:tab w:val="left" w:pos="567"/>
        </w:tabs>
        <w:spacing w:line="480" w:lineRule="auto"/>
        <w:rPr>
          <w:lang w:val="en-CA"/>
        </w:rPr>
      </w:pPr>
      <w:r>
        <w:rPr>
          <w:lang w:val="en-CA"/>
        </w:rPr>
        <w:tab/>
        <w:t xml:space="preserve">Table 2 reveals that there are no systematic differences in the assessments of </w:t>
      </w:r>
      <w:r w:rsidR="001B7C34">
        <w:rPr>
          <w:lang w:val="en-CA"/>
        </w:rPr>
        <w:t xml:space="preserve">stakeholder organizations </w:t>
      </w:r>
      <w:r>
        <w:rPr>
          <w:lang w:val="en-CA"/>
        </w:rPr>
        <w:t>with limited or extensive involvement</w:t>
      </w:r>
      <w:r w:rsidR="00656A8E">
        <w:rPr>
          <w:lang w:val="en-CA"/>
        </w:rPr>
        <w:t xml:space="preserve"> </w:t>
      </w:r>
      <w:r>
        <w:rPr>
          <w:lang w:val="en-CA"/>
        </w:rPr>
        <w:t xml:space="preserve">For example, about 44 </w:t>
      </w:r>
      <w:r w:rsidR="00B06D19">
        <w:rPr>
          <w:lang w:val="en-CA"/>
        </w:rPr>
        <w:t>%</w:t>
      </w:r>
      <w:r>
        <w:rPr>
          <w:lang w:val="en-CA"/>
        </w:rPr>
        <w:t>of respondents with no or few opportunities for involvement agree that the body they are most involved in performs well in terms of representation while about 41</w:t>
      </w:r>
      <w:r w:rsidR="00B06D19">
        <w:rPr>
          <w:lang w:val="en-CA"/>
        </w:rPr>
        <w:t>%</w:t>
      </w:r>
      <w:r>
        <w:rPr>
          <w:lang w:val="en-CA"/>
        </w:rPr>
        <w:t xml:space="preserve"> of those with some or many opportunities for involvement think positively of the body’s performance in terms of representation. The same holds for the democratic criteria of deliberation and accountability, and it is confirmed when calculating correlations</w:t>
      </w:r>
      <w:r>
        <w:rPr>
          <w:i/>
          <w:lang w:val="en-CA"/>
        </w:rPr>
        <w:t xml:space="preserve">. </w:t>
      </w:r>
      <w:r w:rsidR="00D03FC2">
        <w:rPr>
          <w:i/>
          <w:lang w:val="en-CA"/>
        </w:rPr>
        <w:t>Stakeholder</w:t>
      </w:r>
      <w:r>
        <w:rPr>
          <w:i/>
          <w:lang w:val="en-CA"/>
        </w:rPr>
        <w:t xml:space="preserve"> involvement</w:t>
      </w:r>
      <w:r>
        <w:rPr>
          <w:lang w:val="en-CA"/>
        </w:rPr>
        <w:t xml:space="preserve"> is neither correlated with </w:t>
      </w:r>
      <w:r>
        <w:rPr>
          <w:i/>
          <w:lang w:val="en-CA"/>
        </w:rPr>
        <w:t>representation</w:t>
      </w:r>
      <w:r>
        <w:rPr>
          <w:lang w:val="en-CA"/>
        </w:rPr>
        <w:t xml:space="preserve"> (</w:t>
      </w:r>
      <w:r>
        <w:rPr>
          <w:i/>
          <w:lang w:val="en-CA"/>
        </w:rPr>
        <w:t xml:space="preserve">r = </w:t>
      </w:r>
      <w:r>
        <w:rPr>
          <w:lang w:val="en-CA"/>
        </w:rPr>
        <w:t xml:space="preserve">0.015) nor with </w:t>
      </w:r>
      <w:r>
        <w:rPr>
          <w:i/>
          <w:lang w:val="en-CA"/>
        </w:rPr>
        <w:t>accountability</w:t>
      </w:r>
      <w:r>
        <w:rPr>
          <w:lang w:val="en-CA"/>
        </w:rPr>
        <w:t xml:space="preserve"> (</w:t>
      </w:r>
      <w:r>
        <w:rPr>
          <w:i/>
          <w:lang w:val="en-CA"/>
        </w:rPr>
        <w:t>r = –</w:t>
      </w:r>
      <w:r>
        <w:rPr>
          <w:lang w:val="en-CA"/>
        </w:rPr>
        <w:t xml:space="preserve">0.005), and only very weakly correlated with </w:t>
      </w:r>
      <w:r>
        <w:rPr>
          <w:i/>
          <w:lang w:val="en-CA"/>
        </w:rPr>
        <w:t>deliberation</w:t>
      </w:r>
      <w:r>
        <w:rPr>
          <w:lang w:val="en-CA"/>
        </w:rPr>
        <w:t xml:space="preserve"> (</w:t>
      </w:r>
      <w:r>
        <w:rPr>
          <w:i/>
          <w:lang w:val="en-CA"/>
        </w:rPr>
        <w:t xml:space="preserve">r = </w:t>
      </w:r>
      <w:r>
        <w:rPr>
          <w:lang w:val="en-CA"/>
        </w:rPr>
        <w:t>0.203).</w:t>
      </w:r>
    </w:p>
    <w:p w14:paraId="47BA20B5" w14:textId="77777777" w:rsidR="00DE2E22" w:rsidRDefault="00DE2E22" w:rsidP="00DE2E22">
      <w:pPr>
        <w:tabs>
          <w:tab w:val="left" w:pos="567"/>
        </w:tabs>
        <w:spacing w:line="480" w:lineRule="auto"/>
        <w:rPr>
          <w:lang w:val="en-CA"/>
        </w:rPr>
      </w:pPr>
    </w:p>
    <w:p w14:paraId="4A859F5D" w14:textId="77777777" w:rsidR="00DE2E22" w:rsidRDefault="00DE2E22" w:rsidP="00DE2E22">
      <w:pPr>
        <w:tabs>
          <w:tab w:val="left" w:pos="567"/>
        </w:tabs>
        <w:spacing w:line="480" w:lineRule="auto"/>
        <w:rPr>
          <w:lang w:val="en-CA"/>
        </w:rPr>
      </w:pPr>
      <w:r>
        <w:rPr>
          <w:lang w:val="en-CA"/>
        </w:rPr>
        <w:t>[Table 2 about here]</w:t>
      </w:r>
    </w:p>
    <w:p w14:paraId="033F83F0" w14:textId="77777777" w:rsidR="00DE2E22" w:rsidRDefault="00DE2E22" w:rsidP="00DE2E22">
      <w:pPr>
        <w:tabs>
          <w:tab w:val="left" w:pos="567"/>
        </w:tabs>
        <w:spacing w:line="480" w:lineRule="auto"/>
        <w:rPr>
          <w:lang w:val="en-CA"/>
        </w:rPr>
      </w:pPr>
    </w:p>
    <w:p w14:paraId="36B536CD" w14:textId="0E1E0883" w:rsidR="00DE2E22" w:rsidRDefault="00DE2E22" w:rsidP="002F40D9">
      <w:pPr>
        <w:tabs>
          <w:tab w:val="left" w:pos="567"/>
        </w:tabs>
        <w:spacing w:line="480" w:lineRule="auto"/>
        <w:ind w:firstLine="567"/>
        <w:rPr>
          <w:lang w:val="en-CA"/>
        </w:rPr>
      </w:pPr>
      <w:r>
        <w:rPr>
          <w:lang w:val="en-CA"/>
        </w:rPr>
        <w:t xml:space="preserve">Furthermore, to examine whether </w:t>
      </w:r>
      <w:r w:rsidR="00DE1E81">
        <w:rPr>
          <w:lang w:val="en-CA"/>
        </w:rPr>
        <w:t xml:space="preserve">opportunities for </w:t>
      </w:r>
      <w:r w:rsidR="006A62F3" w:rsidRPr="00207856">
        <w:rPr>
          <w:lang w:val="en-CA"/>
        </w:rPr>
        <w:t>stakeholder</w:t>
      </w:r>
      <w:r w:rsidRPr="00207856">
        <w:rPr>
          <w:lang w:val="en-CA"/>
        </w:rPr>
        <w:t xml:space="preserve"> </w:t>
      </w:r>
      <w:r w:rsidR="00B37C73">
        <w:rPr>
          <w:lang w:val="en-CA"/>
        </w:rPr>
        <w:t>organizations</w:t>
      </w:r>
      <w:r w:rsidR="00671F43">
        <w:rPr>
          <w:lang w:val="en-CA"/>
        </w:rPr>
        <w:t xml:space="preserve"> to </w:t>
      </w:r>
      <w:r w:rsidR="006A59A1">
        <w:rPr>
          <w:lang w:val="en-CA"/>
        </w:rPr>
        <w:t xml:space="preserve">be </w:t>
      </w:r>
      <w:r w:rsidRPr="00207856">
        <w:rPr>
          <w:lang w:val="en-CA"/>
        </w:rPr>
        <w:t>involve</w:t>
      </w:r>
      <w:r w:rsidR="006A59A1">
        <w:rPr>
          <w:lang w:val="en-CA"/>
        </w:rPr>
        <w:t>d</w:t>
      </w:r>
      <w:r>
        <w:rPr>
          <w:lang w:val="en-CA"/>
        </w:rPr>
        <w:t xml:space="preserve"> </w:t>
      </w:r>
      <w:r w:rsidR="00DE1E81">
        <w:rPr>
          <w:lang w:val="en-CA"/>
        </w:rPr>
        <w:t xml:space="preserve">in IO bodies </w:t>
      </w:r>
      <w:r>
        <w:rPr>
          <w:lang w:val="en-CA"/>
        </w:rPr>
        <w:t>ha</w:t>
      </w:r>
      <w:r w:rsidR="00BD4C26">
        <w:rPr>
          <w:lang w:val="en-CA"/>
        </w:rPr>
        <w:t>ve</w:t>
      </w:r>
      <w:r>
        <w:rPr>
          <w:lang w:val="en-CA"/>
        </w:rPr>
        <w:t xml:space="preserve"> an independent effect on the different measures of democratic legitimacy, we estimate a series of ordinary least squares (OLS) regression models that allow us to hold other variables constant. Table 3 shows the regression results.</w:t>
      </w:r>
      <w:r>
        <w:rPr>
          <w:rStyle w:val="Fotnotsreferens"/>
          <w:lang w:val="en-CA"/>
        </w:rPr>
        <w:footnoteReference w:id="21"/>
      </w:r>
      <w:r>
        <w:rPr>
          <w:lang w:val="en-CA"/>
        </w:rPr>
        <w:t xml:space="preserve"> We estimate two models for each indicator of democratic legitimacy, one with and one without the controls for the institutional context. The most important result is the absence in all models of a systematic relationship between </w:t>
      </w:r>
      <w:r w:rsidR="00D03FC2">
        <w:rPr>
          <w:i/>
          <w:lang w:val="en-CA"/>
        </w:rPr>
        <w:t>stakeholder</w:t>
      </w:r>
      <w:r>
        <w:rPr>
          <w:i/>
          <w:lang w:val="en-CA"/>
        </w:rPr>
        <w:t xml:space="preserve"> </w:t>
      </w:r>
      <w:r w:rsidR="00B37C73">
        <w:rPr>
          <w:i/>
          <w:lang w:val="en-CA"/>
        </w:rPr>
        <w:t xml:space="preserve">organization </w:t>
      </w:r>
      <w:r>
        <w:rPr>
          <w:i/>
          <w:lang w:val="en-CA"/>
        </w:rPr>
        <w:t>involvement</w:t>
      </w:r>
      <w:r>
        <w:rPr>
          <w:lang w:val="en-CA"/>
        </w:rPr>
        <w:t xml:space="preserve"> and the measures of democratic legitimacy.</w:t>
      </w:r>
      <w:r w:rsidR="006A62F3">
        <w:rPr>
          <w:lang w:val="en-CA"/>
        </w:rPr>
        <w:t xml:space="preserve"> </w:t>
      </w:r>
      <w:r w:rsidR="00060C93">
        <w:rPr>
          <w:lang w:val="en-CA"/>
        </w:rPr>
        <w:t xml:space="preserve">Furthermore, we do not find </w:t>
      </w:r>
      <w:r w:rsidR="002A747A">
        <w:rPr>
          <w:lang w:val="en-CA"/>
        </w:rPr>
        <w:t xml:space="preserve">evidence that the </w:t>
      </w:r>
      <w:r w:rsidR="00F77A03">
        <w:rPr>
          <w:lang w:val="en-CA"/>
        </w:rPr>
        <w:t xml:space="preserve">absent </w:t>
      </w:r>
      <w:r w:rsidR="002A747A">
        <w:rPr>
          <w:lang w:val="en-CA"/>
        </w:rPr>
        <w:t xml:space="preserve">effect of </w:t>
      </w:r>
      <w:r w:rsidR="00060C93" w:rsidRPr="00207856">
        <w:rPr>
          <w:lang w:val="en-CA"/>
        </w:rPr>
        <w:t>stakeholder involvement</w:t>
      </w:r>
      <w:r w:rsidR="00060C93">
        <w:rPr>
          <w:lang w:val="en-CA"/>
        </w:rPr>
        <w:t xml:space="preserve"> on democratic legitimacy </w:t>
      </w:r>
      <w:r w:rsidR="003F1855">
        <w:rPr>
          <w:lang w:val="en-CA"/>
        </w:rPr>
        <w:t>is</w:t>
      </w:r>
      <w:r w:rsidR="002A747A">
        <w:rPr>
          <w:lang w:val="en-CA"/>
        </w:rPr>
        <w:t xml:space="preserve"> conditional upon specific characteristics of the stakeholder organizations.</w:t>
      </w:r>
      <w:r w:rsidR="003F1855">
        <w:rPr>
          <w:lang w:val="en-CA"/>
        </w:rPr>
        <w:t xml:space="preserve"> More specifically, we estimated each model in Table 3 by including interaction terms between </w:t>
      </w:r>
      <w:r w:rsidR="003F1855">
        <w:rPr>
          <w:i/>
          <w:lang w:val="en-CA"/>
        </w:rPr>
        <w:t>stakeholder</w:t>
      </w:r>
      <w:r w:rsidR="00B37C73">
        <w:rPr>
          <w:i/>
          <w:lang w:val="en-CA"/>
        </w:rPr>
        <w:t xml:space="preserve"> organization</w:t>
      </w:r>
      <w:r w:rsidR="003F1855">
        <w:rPr>
          <w:i/>
          <w:lang w:val="en-CA"/>
        </w:rPr>
        <w:t xml:space="preserve"> involvement </w:t>
      </w:r>
      <w:r w:rsidR="003F1855">
        <w:rPr>
          <w:lang w:val="en-CA"/>
        </w:rPr>
        <w:t>and each of the independent variables</w:t>
      </w:r>
      <w:r w:rsidR="003F1855" w:rsidRPr="003F1855">
        <w:rPr>
          <w:lang w:val="en-CA"/>
        </w:rPr>
        <w:t xml:space="preserve"> </w:t>
      </w:r>
      <w:r w:rsidR="003F1855">
        <w:rPr>
          <w:lang w:val="en-CA"/>
        </w:rPr>
        <w:t xml:space="preserve">separately. None of these interaction terms were statistically significant, indicating that </w:t>
      </w:r>
      <w:r w:rsidR="00B37C73">
        <w:rPr>
          <w:lang w:val="en-CA"/>
        </w:rPr>
        <w:t>an</w:t>
      </w:r>
      <w:r w:rsidR="00F77A03">
        <w:rPr>
          <w:lang w:val="en-CA"/>
        </w:rPr>
        <w:t xml:space="preserve"> </w:t>
      </w:r>
      <w:r w:rsidR="003F1855">
        <w:rPr>
          <w:lang w:val="en-CA"/>
        </w:rPr>
        <w:t xml:space="preserve">effect of stakeholder involvement </w:t>
      </w:r>
      <w:r w:rsidR="003F0F8F">
        <w:rPr>
          <w:lang w:val="en-CA"/>
        </w:rPr>
        <w:t xml:space="preserve">is not contingent on: </w:t>
      </w:r>
      <w:r w:rsidR="003F1855">
        <w:rPr>
          <w:lang w:val="en-CA"/>
        </w:rPr>
        <w:t>different types, sizes and influence levels of stakeholder organizations</w:t>
      </w:r>
      <w:r w:rsidR="003F0F8F">
        <w:rPr>
          <w:lang w:val="en-CA"/>
        </w:rPr>
        <w:t>;</w:t>
      </w:r>
      <w:r w:rsidR="003F1855">
        <w:rPr>
          <w:lang w:val="en-CA"/>
        </w:rPr>
        <w:t xml:space="preserve"> the </w:t>
      </w:r>
      <w:r w:rsidR="003F1855" w:rsidRPr="00BA1B56">
        <w:t>level of democracy in the home country of the stakeholder organization</w:t>
      </w:r>
      <w:r w:rsidR="003F0F8F">
        <w:t xml:space="preserve">; or the phases of the policy cycle </w:t>
      </w:r>
      <w:r w:rsidR="00762603">
        <w:t>in which</w:t>
      </w:r>
      <w:r w:rsidR="003F0F8F">
        <w:t xml:space="preserve"> a stakeholder organization is active</w:t>
      </w:r>
      <w:r w:rsidR="003F1855">
        <w:rPr>
          <w:lang w:val="en-CA"/>
        </w:rPr>
        <w:t>.</w:t>
      </w:r>
      <w:r w:rsidR="003F0F8F">
        <w:rPr>
          <w:lang w:val="en-CA"/>
        </w:rPr>
        <w:t xml:space="preserve"> </w:t>
      </w:r>
      <w:r w:rsidR="00D03FC2">
        <w:t xml:space="preserve">In sum, </w:t>
      </w:r>
      <w:r w:rsidR="006A62F3">
        <w:t xml:space="preserve">our results suggest that stakeholder involvement does not improve the </w:t>
      </w:r>
      <w:r w:rsidR="00EA32A5">
        <w:t xml:space="preserve">perceived </w:t>
      </w:r>
      <w:r w:rsidR="006A62F3">
        <w:t>democratic legitimacy of the four IOs.</w:t>
      </w:r>
    </w:p>
    <w:p w14:paraId="61041B2F" w14:textId="77777777" w:rsidR="00DE2E22" w:rsidRDefault="00DE2E22" w:rsidP="00DE2E22">
      <w:pPr>
        <w:tabs>
          <w:tab w:val="left" w:pos="567"/>
        </w:tabs>
        <w:spacing w:line="480" w:lineRule="auto"/>
        <w:rPr>
          <w:lang w:val="en-CA"/>
        </w:rPr>
      </w:pPr>
    </w:p>
    <w:p w14:paraId="7593BA34" w14:textId="77777777" w:rsidR="00DE2E22" w:rsidRDefault="00DE2E22" w:rsidP="00DE2E22">
      <w:pPr>
        <w:tabs>
          <w:tab w:val="left" w:pos="567"/>
        </w:tabs>
        <w:spacing w:line="480" w:lineRule="auto"/>
        <w:rPr>
          <w:lang w:val="en-CA"/>
        </w:rPr>
      </w:pPr>
      <w:r>
        <w:rPr>
          <w:lang w:val="en-CA"/>
        </w:rPr>
        <w:t>[Table 3 about here]</w:t>
      </w:r>
    </w:p>
    <w:p w14:paraId="3F5B5ED1" w14:textId="77777777" w:rsidR="00DE2E22" w:rsidRDefault="00DE2E22" w:rsidP="00DE2E22">
      <w:pPr>
        <w:tabs>
          <w:tab w:val="left" w:pos="567"/>
        </w:tabs>
        <w:spacing w:line="480" w:lineRule="auto"/>
        <w:rPr>
          <w:lang w:val="en-CA"/>
        </w:rPr>
      </w:pPr>
    </w:p>
    <w:p w14:paraId="2F515091" w14:textId="7D3317F9" w:rsidR="00DE2E22" w:rsidRDefault="00DE2E22" w:rsidP="00DE2E22">
      <w:pPr>
        <w:tabs>
          <w:tab w:val="left" w:pos="567"/>
        </w:tabs>
        <w:spacing w:line="480" w:lineRule="auto"/>
        <w:rPr>
          <w:lang w:val="en-CA"/>
        </w:rPr>
      </w:pPr>
      <w:r>
        <w:rPr>
          <w:lang w:val="en-CA"/>
        </w:rPr>
        <w:tab/>
        <w:t xml:space="preserve">What accounts for this </w:t>
      </w:r>
      <w:r w:rsidR="00F77A03">
        <w:rPr>
          <w:lang w:val="en-CA"/>
        </w:rPr>
        <w:t xml:space="preserve">negative </w:t>
      </w:r>
      <w:r>
        <w:rPr>
          <w:lang w:val="en-CA"/>
        </w:rPr>
        <w:t xml:space="preserve">finding? One possible explanation would be that </w:t>
      </w:r>
      <w:r w:rsidR="001B7C34">
        <w:rPr>
          <w:lang w:val="en-CA"/>
        </w:rPr>
        <w:t>stakeholder organizations</w:t>
      </w:r>
      <w:r>
        <w:rPr>
          <w:lang w:val="en-CA"/>
        </w:rPr>
        <w:t xml:space="preserve">, as they become more involved, gain a better picture of the actual practices of IO policy-making, and then become disappointed. Global governance offers many examples of NGOs disillusioned by “participatory governance” in IOs (O’Brien et al. 2000; Steffek et al. 2008). On this interpretation, </w:t>
      </w:r>
      <w:r w:rsidR="003B1BCB">
        <w:rPr>
          <w:lang w:val="en-CA"/>
        </w:rPr>
        <w:t xml:space="preserve">strengthening opportunities for </w:t>
      </w:r>
      <w:r>
        <w:rPr>
          <w:lang w:val="en-CA"/>
        </w:rPr>
        <w:t xml:space="preserve">involvement of stakeholder organizations </w:t>
      </w:r>
      <w:r w:rsidR="003B1BCB">
        <w:rPr>
          <w:lang w:val="en-CA"/>
        </w:rPr>
        <w:t xml:space="preserve">does not </w:t>
      </w:r>
      <w:r>
        <w:rPr>
          <w:lang w:val="en-CA"/>
        </w:rPr>
        <w:t xml:space="preserve">reduce a democratic deficit that precedes their involvement in IOs. An alternative explanation would be that those stakeholders who mobilize to become involved with IOs have particularly high demands on democracy, compared to non-mobilized stakeholders, and therefore are particularly tough on IOs in their assessments. However, this suspicion is contradicted by the very positive overall evaluations of deliberation, accountability, and representation reported earlier (see Table 1). Stakeholder organizations – whether little or much involved – are not disappointed with democracy in the first place. On these grounds, the </w:t>
      </w:r>
      <w:r w:rsidR="00F77A03">
        <w:rPr>
          <w:lang w:val="en-CA"/>
        </w:rPr>
        <w:t xml:space="preserve">simplest </w:t>
      </w:r>
      <w:r>
        <w:rPr>
          <w:lang w:val="en-CA"/>
        </w:rPr>
        <w:t xml:space="preserve">interpretation of the result seems to be the most accurate: </w:t>
      </w:r>
      <w:r w:rsidR="00D25950">
        <w:rPr>
          <w:lang w:val="en-CA"/>
        </w:rPr>
        <w:t>the level of</w:t>
      </w:r>
      <w:r w:rsidR="00F77A03">
        <w:rPr>
          <w:lang w:val="en-CA"/>
        </w:rPr>
        <w:t xml:space="preserve"> stakeholder involvement does </w:t>
      </w:r>
      <w:r w:rsidR="00D25950">
        <w:rPr>
          <w:lang w:val="en-CA"/>
        </w:rPr>
        <w:t xml:space="preserve">not </w:t>
      </w:r>
      <w:r>
        <w:rPr>
          <w:lang w:val="en-CA"/>
        </w:rPr>
        <w:t xml:space="preserve">affect the democratic legitimacy of the IOs </w:t>
      </w:r>
      <w:r w:rsidR="00F77A03">
        <w:rPr>
          <w:lang w:val="en-CA"/>
        </w:rPr>
        <w:t>under study</w:t>
      </w:r>
      <w:r>
        <w:rPr>
          <w:lang w:val="en-CA"/>
        </w:rPr>
        <w:t xml:space="preserve">. </w:t>
      </w:r>
    </w:p>
    <w:p w14:paraId="5D8C9FF1" w14:textId="37556AD1" w:rsidR="00DE2E22" w:rsidRDefault="00DE2E22" w:rsidP="00DE2E22">
      <w:pPr>
        <w:tabs>
          <w:tab w:val="left" w:pos="567"/>
        </w:tabs>
        <w:spacing w:line="480" w:lineRule="auto"/>
      </w:pPr>
      <w:r>
        <w:rPr>
          <w:lang w:val="en-CA"/>
        </w:rPr>
        <w:tab/>
        <w:t xml:space="preserve">If stakeholder involvement does not matter for the democratic legitimacy of these IOs, then what does? Among the alternative explanations, the coefficients for </w:t>
      </w:r>
      <w:r w:rsidR="00D96E58">
        <w:rPr>
          <w:i/>
          <w:lang w:val="en-CA"/>
        </w:rPr>
        <w:t>stakeholder</w:t>
      </w:r>
      <w:r>
        <w:rPr>
          <w:i/>
          <w:lang w:val="en-CA"/>
        </w:rPr>
        <w:t xml:space="preserve"> </w:t>
      </w:r>
      <w:r w:rsidR="00B37C73">
        <w:rPr>
          <w:i/>
          <w:lang w:val="en-CA"/>
        </w:rPr>
        <w:t xml:space="preserve">organization </w:t>
      </w:r>
      <w:r>
        <w:rPr>
          <w:i/>
          <w:lang w:val="en-CA"/>
        </w:rPr>
        <w:t>size</w:t>
      </w:r>
      <w:r>
        <w:rPr>
          <w:lang w:val="en-CA"/>
        </w:rPr>
        <w:t xml:space="preserve"> are negatively significant at the 5</w:t>
      </w:r>
      <w:r w:rsidR="00B06D19">
        <w:rPr>
          <w:lang w:val="en-CA"/>
        </w:rPr>
        <w:t>%</w:t>
      </w:r>
      <w:r>
        <w:rPr>
          <w:lang w:val="en-CA"/>
        </w:rPr>
        <w:t xml:space="preserve"> level in models 1, 2, 5 and 6, indicating that </w:t>
      </w:r>
      <w:r w:rsidR="005438A2">
        <w:rPr>
          <w:lang w:val="en-CA"/>
        </w:rPr>
        <w:t xml:space="preserve">larger </w:t>
      </w:r>
      <w:r w:rsidR="001B7C34">
        <w:rPr>
          <w:lang w:val="en-CA"/>
        </w:rPr>
        <w:t xml:space="preserve">stakeholder organizations </w:t>
      </w:r>
      <w:r>
        <w:rPr>
          <w:lang w:val="en-CA"/>
        </w:rPr>
        <w:t xml:space="preserve">think more </w:t>
      </w:r>
      <w:r w:rsidR="005438A2">
        <w:rPr>
          <w:lang w:val="en-CA"/>
        </w:rPr>
        <w:t xml:space="preserve">negatively </w:t>
      </w:r>
      <w:r>
        <w:rPr>
          <w:lang w:val="en-CA"/>
        </w:rPr>
        <w:t xml:space="preserve">of the democratic legitimacy of IO bodies in terms of representation and accountability. </w:t>
      </w:r>
      <w:r w:rsidR="00165C35">
        <w:rPr>
          <w:lang w:val="en-CA"/>
        </w:rPr>
        <w:t>To illustrate, a</w:t>
      </w:r>
      <w:r w:rsidR="0010670C">
        <w:rPr>
          <w:lang w:val="en-CA"/>
        </w:rPr>
        <w:t xml:space="preserve"> stakeholder organization with</w:t>
      </w:r>
      <w:r w:rsidR="00AA4597" w:rsidRPr="00AA4597">
        <w:rPr>
          <w:lang w:val="en-CA"/>
        </w:rPr>
        <w:t xml:space="preserve"> </w:t>
      </w:r>
      <w:r w:rsidR="00AA4597">
        <w:rPr>
          <w:lang w:val="en-CA"/>
        </w:rPr>
        <w:t>more than 201 permanent staff members scores about 0.</w:t>
      </w:r>
      <w:r w:rsidR="00A2331F">
        <w:rPr>
          <w:lang w:val="en-CA"/>
        </w:rPr>
        <w:t>6</w:t>
      </w:r>
      <w:r w:rsidR="00AA4597">
        <w:rPr>
          <w:lang w:val="en-CA"/>
        </w:rPr>
        <w:t xml:space="preserve"> points </w:t>
      </w:r>
      <w:r w:rsidR="00826D50">
        <w:rPr>
          <w:lang w:val="en-CA"/>
        </w:rPr>
        <w:t>lower</w:t>
      </w:r>
      <w:r w:rsidR="00AA4597">
        <w:rPr>
          <w:lang w:val="en-CA"/>
        </w:rPr>
        <w:t xml:space="preserve"> on the representation </w:t>
      </w:r>
      <w:r w:rsidR="00A2331F">
        <w:rPr>
          <w:lang w:val="en-CA"/>
        </w:rPr>
        <w:t>and</w:t>
      </w:r>
      <w:r w:rsidR="00AA4597">
        <w:rPr>
          <w:lang w:val="en-CA"/>
        </w:rPr>
        <w:t xml:space="preserve"> accountability scale</w:t>
      </w:r>
      <w:r w:rsidR="00A2331F">
        <w:rPr>
          <w:lang w:val="en-CA"/>
        </w:rPr>
        <w:t>s, respectively,</w:t>
      </w:r>
      <w:r w:rsidR="00AA4597">
        <w:rPr>
          <w:lang w:val="en-CA"/>
        </w:rPr>
        <w:t xml:space="preserve"> than an organization lacking or having only one or two</w:t>
      </w:r>
      <w:r w:rsidR="00AA4597" w:rsidRPr="00AA4597">
        <w:rPr>
          <w:lang w:val="en-CA"/>
        </w:rPr>
        <w:t xml:space="preserve"> </w:t>
      </w:r>
      <w:r w:rsidR="00AA4597">
        <w:rPr>
          <w:lang w:val="en-CA"/>
        </w:rPr>
        <w:t>permanent staff members</w:t>
      </w:r>
      <w:r w:rsidR="009060CA">
        <w:rPr>
          <w:lang w:val="en-US"/>
        </w:rPr>
        <w:t>.</w:t>
      </w:r>
      <w:r w:rsidR="009060CA">
        <w:rPr>
          <w:rStyle w:val="Fotnotsreferens"/>
          <w:lang w:val="en-US"/>
        </w:rPr>
        <w:footnoteReference w:id="22"/>
      </w:r>
      <w:r w:rsidR="00B332E5">
        <w:rPr>
          <w:lang w:val="en-US"/>
        </w:rPr>
        <w:t xml:space="preserve"> </w:t>
      </w:r>
      <w:r>
        <w:rPr>
          <w:lang w:val="en-CA"/>
        </w:rPr>
        <w:t>This supports the expectation that small and less resourceful actors are more appreciative of democratic features that enhance equality and prevent abuse of power. Furthermore, the coefficient for</w:t>
      </w:r>
      <w:r w:rsidR="00D96E58" w:rsidRPr="00D96E58">
        <w:rPr>
          <w:i/>
          <w:lang w:val="en-CA"/>
        </w:rPr>
        <w:t xml:space="preserve"> </w:t>
      </w:r>
      <w:r w:rsidR="00D96E58">
        <w:rPr>
          <w:i/>
          <w:lang w:val="en-CA"/>
        </w:rPr>
        <w:t>stakeholder</w:t>
      </w:r>
      <w:r>
        <w:rPr>
          <w:i/>
          <w:lang w:val="en-CA"/>
        </w:rPr>
        <w:t xml:space="preserve"> </w:t>
      </w:r>
      <w:r w:rsidR="00B37C73">
        <w:rPr>
          <w:i/>
          <w:lang w:val="en-CA"/>
        </w:rPr>
        <w:t xml:space="preserve">organization </w:t>
      </w:r>
      <w:r>
        <w:rPr>
          <w:i/>
          <w:lang w:val="en-CA"/>
        </w:rPr>
        <w:t xml:space="preserve">influence </w:t>
      </w:r>
      <w:r>
        <w:rPr>
          <w:lang w:val="en-CA"/>
        </w:rPr>
        <w:t>is positively significant at the 5</w:t>
      </w:r>
      <w:r w:rsidR="00B06D19">
        <w:rPr>
          <w:lang w:val="en-CA"/>
        </w:rPr>
        <w:t>%</w:t>
      </w:r>
      <w:r>
        <w:rPr>
          <w:lang w:val="en-CA"/>
        </w:rPr>
        <w:t xml:space="preserve"> level in models 3 and 4</w:t>
      </w:r>
      <w:r w:rsidR="00AC6CA4">
        <w:rPr>
          <w:lang w:val="en-CA"/>
        </w:rPr>
        <w:t xml:space="preserve">. </w:t>
      </w:r>
      <w:r w:rsidR="00ED68D6">
        <w:rPr>
          <w:lang w:val="en-CA"/>
        </w:rPr>
        <w:t>An NGO that thinks it has extremely high impact scores about 0.6 points higher on the deliberation scale than an NGO perceiving to have no impact at all</w:t>
      </w:r>
      <w:r>
        <w:rPr>
          <w:lang w:val="en-CA"/>
        </w:rPr>
        <w:t xml:space="preserve">, suggesting that the more influence actors think they have in an IO body, the more positively they evaluate the deliberative qualities of that body. Moreover, we find that </w:t>
      </w:r>
      <w:r>
        <w:rPr>
          <w:i/>
          <w:lang w:val="en-CA"/>
        </w:rPr>
        <w:t>issue salience</w:t>
      </w:r>
      <w:r>
        <w:rPr>
          <w:lang w:val="en-CA"/>
        </w:rPr>
        <w:t xml:space="preserve"> has a positive and significant effect on all measures of democratic legitimacy, contrary to the expectation. </w:t>
      </w:r>
      <w:r w:rsidR="00D12EB6">
        <w:rPr>
          <w:lang w:val="en-CA"/>
        </w:rPr>
        <w:t xml:space="preserve">Moving </w:t>
      </w:r>
      <w:r w:rsidR="00D12EB6">
        <w:rPr>
          <w:i/>
          <w:lang w:val="en-CA"/>
        </w:rPr>
        <w:t xml:space="preserve">issue salience </w:t>
      </w:r>
      <w:r w:rsidR="00D12EB6">
        <w:rPr>
          <w:lang w:val="en-CA"/>
        </w:rPr>
        <w:t xml:space="preserve">from its minimum to its maximum </w:t>
      </w:r>
      <w:r w:rsidR="00072D17">
        <w:rPr>
          <w:lang w:val="en-CA"/>
        </w:rPr>
        <w:t>raises</w:t>
      </w:r>
      <w:r w:rsidR="00D12EB6">
        <w:rPr>
          <w:lang w:val="en-CA"/>
        </w:rPr>
        <w:t xml:space="preserve"> NGOs’ score on the representation scale by about 0.</w:t>
      </w:r>
      <w:r w:rsidR="00ED68D6">
        <w:rPr>
          <w:lang w:val="en-CA"/>
        </w:rPr>
        <w:t>6</w:t>
      </w:r>
      <w:r w:rsidR="00D12EB6">
        <w:rPr>
          <w:lang w:val="en-CA"/>
        </w:rPr>
        <w:t>, on the deliberation scale by</w:t>
      </w:r>
      <w:r w:rsidR="00ED68D6">
        <w:rPr>
          <w:lang w:val="en-CA"/>
        </w:rPr>
        <w:t xml:space="preserve"> </w:t>
      </w:r>
      <w:r w:rsidR="00D12EB6">
        <w:rPr>
          <w:lang w:val="en-CA"/>
        </w:rPr>
        <w:t>0.4, and on the accountability scale by</w:t>
      </w:r>
      <w:r w:rsidR="00ED68D6">
        <w:rPr>
          <w:lang w:val="en-CA"/>
        </w:rPr>
        <w:t xml:space="preserve"> </w:t>
      </w:r>
      <w:r w:rsidR="00D12EB6">
        <w:rPr>
          <w:lang w:val="en-CA"/>
        </w:rPr>
        <w:t>0.</w:t>
      </w:r>
      <w:r w:rsidR="00ED68D6">
        <w:rPr>
          <w:lang w:val="en-CA"/>
        </w:rPr>
        <w:t xml:space="preserve">8. </w:t>
      </w:r>
      <w:r w:rsidR="00D12EB6">
        <w:rPr>
          <w:lang w:val="en-CA"/>
        </w:rPr>
        <w:t>In other words, i</w:t>
      </w:r>
      <w:r>
        <w:rPr>
          <w:lang w:val="en-CA"/>
        </w:rPr>
        <w:t xml:space="preserve">n the perceptions of </w:t>
      </w:r>
      <w:r w:rsidR="001B7C34">
        <w:rPr>
          <w:lang w:val="en-CA"/>
        </w:rPr>
        <w:t>stakeholder organizations</w:t>
      </w:r>
      <w:r>
        <w:rPr>
          <w:lang w:val="en-CA"/>
        </w:rPr>
        <w:t xml:space="preserve">, IO bodies are more democratic in terms of deliberation, representation, and accountability, the more states care about the policy issues under consideration. This finding contradicts the widespread suspicion that democracy is something </w:t>
      </w:r>
      <w:r w:rsidR="00B37C73">
        <w:rPr>
          <w:lang w:val="en-CA"/>
        </w:rPr>
        <w:t xml:space="preserve">that </w:t>
      </w:r>
      <w:r>
        <w:rPr>
          <w:lang w:val="en-CA"/>
        </w:rPr>
        <w:t>states “can afford” when real interests are not at stake</w:t>
      </w:r>
      <w:r w:rsidR="008214AF">
        <w:rPr>
          <w:lang w:val="en-CA"/>
        </w:rPr>
        <w:t xml:space="preserve"> </w:t>
      </w:r>
      <w:r w:rsidR="004C585F">
        <w:rPr>
          <w:lang w:val="en-CA"/>
        </w:rPr>
        <w:t>(</w:t>
      </w:r>
      <w:r w:rsidR="008214AF">
        <w:rPr>
          <w:lang w:val="en-CA"/>
        </w:rPr>
        <w:t xml:space="preserve">while </w:t>
      </w:r>
      <w:r w:rsidR="00AB0A55">
        <w:rPr>
          <w:lang w:val="en-CA"/>
        </w:rPr>
        <w:t xml:space="preserve">the finding </w:t>
      </w:r>
      <w:r w:rsidR="008214AF">
        <w:rPr>
          <w:lang w:val="en-CA"/>
        </w:rPr>
        <w:t xml:space="preserve">supports </w:t>
      </w:r>
      <w:r w:rsidR="004C585F">
        <w:rPr>
          <w:lang w:val="en-CA"/>
        </w:rPr>
        <w:t xml:space="preserve">arguments that states are essential for </w:t>
      </w:r>
      <w:r w:rsidR="004063BA">
        <w:rPr>
          <w:lang w:val="en-CA"/>
        </w:rPr>
        <w:t>democratic legitimacy at international levels</w:t>
      </w:r>
      <w:r w:rsidR="004C585F">
        <w:rPr>
          <w:lang w:val="en-CA"/>
        </w:rPr>
        <w:t xml:space="preserve">, e.g. </w:t>
      </w:r>
      <w:r>
        <w:rPr>
          <w:noProof/>
          <w:lang w:val="en-CA"/>
        </w:rPr>
        <w:t xml:space="preserve">Brown 2011; </w:t>
      </w:r>
      <w:r w:rsidR="008214AF">
        <w:rPr>
          <w:noProof/>
          <w:lang w:val="en-CA"/>
        </w:rPr>
        <w:t xml:space="preserve">cf. </w:t>
      </w:r>
      <w:r>
        <w:rPr>
          <w:noProof/>
          <w:lang w:val="en-CA"/>
        </w:rPr>
        <w:t>Mitzen 2005)</w:t>
      </w:r>
      <w:r>
        <w:rPr>
          <w:lang w:val="en-CA"/>
        </w:rPr>
        <w:t xml:space="preserve">. Finally, we find that the variable </w:t>
      </w:r>
      <w:r>
        <w:rPr>
          <w:i/>
          <w:lang w:val="en-CA"/>
        </w:rPr>
        <w:t>domestic</w:t>
      </w:r>
      <w:r>
        <w:rPr>
          <w:lang w:val="en-CA"/>
        </w:rPr>
        <w:t xml:space="preserve"> </w:t>
      </w:r>
      <w:r>
        <w:rPr>
          <w:i/>
          <w:lang w:val="en-CA"/>
        </w:rPr>
        <w:t xml:space="preserve">democracy </w:t>
      </w:r>
      <w:r>
        <w:rPr>
          <w:lang w:val="en-CA"/>
        </w:rPr>
        <w:t>is negatively significant at the 5</w:t>
      </w:r>
      <w:r w:rsidR="00B06D19">
        <w:rPr>
          <w:lang w:val="en-CA"/>
        </w:rPr>
        <w:t xml:space="preserve">% </w:t>
      </w:r>
      <w:r>
        <w:rPr>
          <w:lang w:val="en-CA"/>
        </w:rPr>
        <w:t xml:space="preserve">level in model 2, indicating that </w:t>
      </w:r>
      <w:r w:rsidR="001B7C34">
        <w:rPr>
          <w:lang w:val="en-CA"/>
        </w:rPr>
        <w:t xml:space="preserve">stakeholder organizations </w:t>
      </w:r>
      <w:r>
        <w:rPr>
          <w:lang w:val="en-CA"/>
        </w:rPr>
        <w:t xml:space="preserve">lacking experiences with democratic institutions in their home country think more positively of the representative qualities of IOs. </w:t>
      </w:r>
      <w:r w:rsidR="00A40B76">
        <w:rPr>
          <w:lang w:val="en-CA"/>
        </w:rPr>
        <w:t>Respondents</w:t>
      </w:r>
      <w:r w:rsidR="00DE7BFB">
        <w:rPr>
          <w:lang w:val="en-CA"/>
        </w:rPr>
        <w:t xml:space="preserve"> from </w:t>
      </w:r>
      <w:r w:rsidR="00A40B76">
        <w:rPr>
          <w:lang w:val="en-CA"/>
        </w:rPr>
        <w:t xml:space="preserve">undemocratic </w:t>
      </w:r>
      <w:r w:rsidR="00DE7BFB">
        <w:rPr>
          <w:lang w:val="en-CA"/>
        </w:rPr>
        <w:t xml:space="preserve">countries </w:t>
      </w:r>
      <w:r w:rsidR="00A40B76">
        <w:rPr>
          <w:lang w:val="en-CA"/>
        </w:rPr>
        <w:t>(</w:t>
      </w:r>
      <w:r w:rsidR="00DE7BFB">
        <w:rPr>
          <w:lang w:val="en-CA"/>
        </w:rPr>
        <w:t>scoring 0 on the democracy variable</w:t>
      </w:r>
      <w:r w:rsidR="00A40B76">
        <w:rPr>
          <w:lang w:val="en-CA"/>
        </w:rPr>
        <w:t>)</w:t>
      </w:r>
      <w:r w:rsidR="00DE7BFB">
        <w:rPr>
          <w:lang w:val="en-CA"/>
        </w:rPr>
        <w:t xml:space="preserve"> </w:t>
      </w:r>
      <w:r w:rsidR="00A40B76">
        <w:rPr>
          <w:lang w:val="en-CA"/>
        </w:rPr>
        <w:t>evaluate</w:t>
      </w:r>
      <w:r w:rsidR="00382D29">
        <w:rPr>
          <w:lang w:val="en-CA"/>
        </w:rPr>
        <w:t xml:space="preserve"> </w:t>
      </w:r>
      <w:r w:rsidR="00A40B76">
        <w:rPr>
          <w:lang w:val="en-CA"/>
        </w:rPr>
        <w:t xml:space="preserve">representation with </w:t>
      </w:r>
      <w:r w:rsidR="00382D29">
        <w:rPr>
          <w:lang w:val="en-CA"/>
        </w:rPr>
        <w:t xml:space="preserve">roughly 0.7 points lower </w:t>
      </w:r>
      <w:r w:rsidR="00A40B76">
        <w:rPr>
          <w:lang w:val="en-CA"/>
        </w:rPr>
        <w:t>than respondents from</w:t>
      </w:r>
      <w:r w:rsidR="00A40B76" w:rsidRPr="00A40B76">
        <w:rPr>
          <w:lang w:val="en-CA"/>
        </w:rPr>
        <w:t xml:space="preserve"> </w:t>
      </w:r>
      <w:r w:rsidR="00A40B76">
        <w:rPr>
          <w:lang w:val="en-CA"/>
        </w:rPr>
        <w:t>democratic</w:t>
      </w:r>
      <w:r w:rsidR="00382D29">
        <w:rPr>
          <w:lang w:val="en-CA"/>
        </w:rPr>
        <w:t xml:space="preserve"> countries </w:t>
      </w:r>
      <w:r w:rsidR="00A40B76">
        <w:rPr>
          <w:lang w:val="en-CA"/>
        </w:rPr>
        <w:t>(scoring</w:t>
      </w:r>
      <w:r w:rsidR="00382D29">
        <w:rPr>
          <w:lang w:val="en-CA"/>
        </w:rPr>
        <w:t xml:space="preserve"> 10 on the democracy scale</w:t>
      </w:r>
      <w:r w:rsidR="00A40B76">
        <w:rPr>
          <w:lang w:val="en-CA"/>
        </w:rPr>
        <w:t>)</w:t>
      </w:r>
      <w:r w:rsidR="00382D29">
        <w:rPr>
          <w:lang w:val="en-CA"/>
        </w:rPr>
        <w:t xml:space="preserve">. </w:t>
      </w:r>
      <w:r>
        <w:rPr>
          <w:lang w:val="en-CA"/>
        </w:rPr>
        <w:t xml:space="preserve">Likewise, </w:t>
      </w:r>
      <w:r>
        <w:rPr>
          <w:i/>
          <w:lang w:val="en-CA"/>
        </w:rPr>
        <w:t xml:space="preserve">domestic democracy </w:t>
      </w:r>
      <w:r>
        <w:rPr>
          <w:lang w:val="en-CA"/>
        </w:rPr>
        <w:t>and evaluations of accountability are negatively related at the 10</w:t>
      </w:r>
      <w:r w:rsidR="00B06D19">
        <w:rPr>
          <w:lang w:val="en-CA"/>
        </w:rPr>
        <w:t>%</w:t>
      </w:r>
      <w:r>
        <w:rPr>
          <w:lang w:val="en-CA"/>
        </w:rPr>
        <w:t xml:space="preserve"> level in model 6, </w:t>
      </w:r>
      <w:r w:rsidR="007A7215">
        <w:rPr>
          <w:lang w:val="en-CA"/>
        </w:rPr>
        <w:t>with NGOs from undemocratic countries scoring about 0.5</w:t>
      </w:r>
      <w:r w:rsidR="007A7215" w:rsidRPr="00382D29">
        <w:rPr>
          <w:lang w:val="en-CA"/>
        </w:rPr>
        <w:t xml:space="preserve"> </w:t>
      </w:r>
      <w:r w:rsidR="007A7215">
        <w:rPr>
          <w:lang w:val="en-CA"/>
        </w:rPr>
        <w:t xml:space="preserve">points lower on the accountability scale than NGOs from democratic countries. This </w:t>
      </w:r>
      <w:r>
        <w:rPr>
          <w:lang w:val="en-CA"/>
        </w:rPr>
        <w:t>suggest</w:t>
      </w:r>
      <w:r w:rsidR="007A7215">
        <w:rPr>
          <w:lang w:val="en-CA"/>
        </w:rPr>
        <w:t>s</w:t>
      </w:r>
      <w:r>
        <w:rPr>
          <w:lang w:val="en-CA"/>
        </w:rPr>
        <w:t xml:space="preserve"> that previous experiences with low levels of democracy </w:t>
      </w:r>
      <w:r w:rsidR="00496EC5">
        <w:rPr>
          <w:lang w:val="en-CA"/>
        </w:rPr>
        <w:t xml:space="preserve">in domestic politics </w:t>
      </w:r>
      <w:r>
        <w:rPr>
          <w:lang w:val="en-CA"/>
        </w:rPr>
        <w:t xml:space="preserve">induce </w:t>
      </w:r>
      <w:r w:rsidR="001B7C34">
        <w:rPr>
          <w:lang w:val="en-CA"/>
        </w:rPr>
        <w:t xml:space="preserve">stakeholder organizations </w:t>
      </w:r>
      <w:r>
        <w:rPr>
          <w:lang w:val="en-CA"/>
        </w:rPr>
        <w:t>to evaluate IOs’ accountability more positively. For these stakeholders, democracy in global governance, even when weak, may present a valued rescue from political repression at the national level.</w:t>
      </w:r>
    </w:p>
    <w:p w14:paraId="76E0D583" w14:textId="6E6FE349" w:rsidR="00DE2E22" w:rsidRDefault="00DE2E22" w:rsidP="00DE2E22">
      <w:pPr>
        <w:tabs>
          <w:tab w:val="left" w:pos="567"/>
        </w:tabs>
        <w:spacing w:line="480" w:lineRule="auto"/>
        <w:rPr>
          <w:lang w:val="en-CA"/>
        </w:rPr>
      </w:pPr>
      <w:r>
        <w:rPr>
          <w:lang w:val="en-CA"/>
        </w:rPr>
        <w:tab/>
        <w:t xml:space="preserve">We do not find any </w:t>
      </w:r>
      <w:r w:rsidR="009066C1">
        <w:rPr>
          <w:lang w:val="en-CA"/>
        </w:rPr>
        <w:t xml:space="preserve">empirical </w:t>
      </w:r>
      <w:r>
        <w:rPr>
          <w:lang w:val="en-CA"/>
        </w:rPr>
        <w:t xml:space="preserve">support for an effect of </w:t>
      </w:r>
      <w:r w:rsidR="00D96E58">
        <w:rPr>
          <w:i/>
          <w:lang w:val="en-CA"/>
        </w:rPr>
        <w:t xml:space="preserve">stakeholder </w:t>
      </w:r>
      <w:r w:rsidR="00B37C73">
        <w:rPr>
          <w:i/>
          <w:lang w:val="en-CA"/>
        </w:rPr>
        <w:t xml:space="preserve">organization </w:t>
      </w:r>
      <w:r>
        <w:rPr>
          <w:i/>
          <w:lang w:val="en-CA"/>
        </w:rPr>
        <w:t>type</w:t>
      </w:r>
      <w:r>
        <w:rPr>
          <w:lang w:val="en-CA"/>
        </w:rPr>
        <w:t xml:space="preserve"> on perceived democratic legitimacy, or that the policy phase in which </w:t>
      </w:r>
      <w:r w:rsidR="001B7C34">
        <w:rPr>
          <w:lang w:val="en-CA"/>
        </w:rPr>
        <w:t xml:space="preserve">stakeholder organizations </w:t>
      </w:r>
      <w:r>
        <w:rPr>
          <w:lang w:val="en-CA"/>
        </w:rPr>
        <w:t xml:space="preserve">are involved would shape their assessments. </w:t>
      </w:r>
    </w:p>
    <w:p w14:paraId="2A6BF130" w14:textId="77777777" w:rsidR="00032032" w:rsidRDefault="00DE2E22" w:rsidP="00BE5127">
      <w:pPr>
        <w:tabs>
          <w:tab w:val="left" w:pos="567"/>
        </w:tabs>
        <w:spacing w:line="480" w:lineRule="auto"/>
        <w:rPr>
          <w:lang w:val="en-CA"/>
        </w:rPr>
      </w:pPr>
      <w:r>
        <w:rPr>
          <w:lang w:val="en-CA"/>
        </w:rPr>
        <w:tab/>
      </w:r>
    </w:p>
    <w:p w14:paraId="0A1075D0" w14:textId="77777777" w:rsidR="00032032" w:rsidRDefault="00032032" w:rsidP="00032032">
      <w:pPr>
        <w:tabs>
          <w:tab w:val="left" w:pos="567"/>
        </w:tabs>
        <w:spacing w:line="480" w:lineRule="auto"/>
        <w:rPr>
          <w:i/>
          <w:lang w:val="en-CA"/>
        </w:rPr>
      </w:pPr>
      <w:r>
        <w:rPr>
          <w:i/>
          <w:lang w:val="en-CA"/>
        </w:rPr>
        <w:t xml:space="preserve">Robustness of the Results </w:t>
      </w:r>
    </w:p>
    <w:p w14:paraId="348468F5" w14:textId="77777777" w:rsidR="00762603" w:rsidRDefault="00DE2E22" w:rsidP="00BE5127">
      <w:pPr>
        <w:tabs>
          <w:tab w:val="left" w:pos="567"/>
        </w:tabs>
        <w:spacing w:line="480" w:lineRule="auto"/>
        <w:rPr>
          <w:lang w:val="en-CA"/>
        </w:rPr>
      </w:pPr>
      <w:r>
        <w:rPr>
          <w:lang w:val="en-CA"/>
        </w:rPr>
        <w:t xml:space="preserve">Several robustness checks were conducted to examine whether the regression results hold. First, all relevant variables have been entered separately in the regression equation, although only some of the </w:t>
      </w:r>
      <w:r w:rsidR="001A5393">
        <w:rPr>
          <w:lang w:val="en-CA"/>
        </w:rPr>
        <w:t xml:space="preserve">independent </w:t>
      </w:r>
      <w:r>
        <w:rPr>
          <w:lang w:val="en-CA"/>
        </w:rPr>
        <w:t>variables are weakly correlated</w:t>
      </w:r>
      <w:r w:rsidR="008A3C7A">
        <w:rPr>
          <w:lang w:val="en-CA"/>
        </w:rPr>
        <w:t xml:space="preserve"> </w:t>
      </w:r>
      <w:r w:rsidR="001A5393">
        <w:rPr>
          <w:lang w:val="en-CA"/>
        </w:rPr>
        <w:t>and none of them are moderately or highly correlated</w:t>
      </w:r>
      <w:r w:rsidR="008A3C7A">
        <w:rPr>
          <w:lang w:val="en-CA"/>
        </w:rPr>
        <w:t xml:space="preserve"> (see Table B2 in Online Appendix B)</w:t>
      </w:r>
      <w:r>
        <w:rPr>
          <w:lang w:val="en-CA"/>
        </w:rPr>
        <w:t xml:space="preserve">. The results of these </w:t>
      </w:r>
      <w:r w:rsidR="00642B92">
        <w:rPr>
          <w:lang w:val="en-CA"/>
        </w:rPr>
        <w:t xml:space="preserve">analyses </w:t>
      </w:r>
      <w:r>
        <w:rPr>
          <w:lang w:val="en-CA"/>
        </w:rPr>
        <w:t>are similar to the ones reported in Table 3 and do not change our interpretation.</w:t>
      </w:r>
    </w:p>
    <w:p w14:paraId="56BB41EA" w14:textId="556F50B8" w:rsidR="00C04F02" w:rsidRDefault="00762603" w:rsidP="00BE5127">
      <w:pPr>
        <w:tabs>
          <w:tab w:val="left" w:pos="567"/>
        </w:tabs>
        <w:spacing w:line="480" w:lineRule="auto"/>
        <w:rPr>
          <w:lang w:val="en-CA"/>
        </w:rPr>
      </w:pPr>
      <w:r>
        <w:rPr>
          <w:lang w:val="en-CA"/>
        </w:rPr>
        <w:tab/>
      </w:r>
      <w:r w:rsidR="00C65F90">
        <w:rPr>
          <w:lang w:val="en-CA"/>
        </w:rPr>
        <w:t>As a s</w:t>
      </w:r>
      <w:r w:rsidR="00DE2E22">
        <w:rPr>
          <w:lang w:val="en-CA"/>
        </w:rPr>
        <w:t>econd</w:t>
      </w:r>
      <w:r w:rsidR="00C65F90">
        <w:rPr>
          <w:lang w:val="en-CA"/>
        </w:rPr>
        <w:t xml:space="preserve"> robustness check</w:t>
      </w:r>
      <w:r w:rsidR="00DE2E22">
        <w:rPr>
          <w:lang w:val="en-CA"/>
        </w:rPr>
        <w:t xml:space="preserve">, </w:t>
      </w:r>
      <w:r w:rsidR="00642B92">
        <w:rPr>
          <w:lang w:val="en-CA"/>
        </w:rPr>
        <w:t xml:space="preserve">we examined the effect of </w:t>
      </w:r>
      <w:r w:rsidR="00642B92">
        <w:rPr>
          <w:i/>
          <w:lang w:val="en-CA"/>
        </w:rPr>
        <w:t xml:space="preserve">stakeholder organization involvement </w:t>
      </w:r>
      <w:r w:rsidR="00642B92">
        <w:rPr>
          <w:lang w:val="en-CA"/>
        </w:rPr>
        <w:t xml:space="preserve">on democratic legitimacy </w:t>
      </w:r>
      <w:r w:rsidR="00642B92" w:rsidRPr="00EB50AF">
        <w:rPr>
          <w:i/>
          <w:lang w:val="en-CA"/>
        </w:rPr>
        <w:t>within</w:t>
      </w:r>
      <w:r w:rsidR="00642B92">
        <w:rPr>
          <w:lang w:val="en-CA"/>
        </w:rPr>
        <w:t xml:space="preserve"> the specific IOs by controlling out the variance in the data that is due to differences between IOs. In other words, </w:t>
      </w:r>
      <w:r w:rsidR="00DE2E22">
        <w:rPr>
          <w:lang w:val="en-CA"/>
        </w:rPr>
        <w:t xml:space="preserve">we </w:t>
      </w:r>
      <w:r w:rsidR="009B55DB">
        <w:rPr>
          <w:lang w:val="en-CA"/>
        </w:rPr>
        <w:t>tested</w:t>
      </w:r>
      <w:r w:rsidR="00480CA1">
        <w:rPr>
          <w:lang w:val="en-CA"/>
        </w:rPr>
        <w:t xml:space="preserve"> whether unobservable</w:t>
      </w:r>
      <w:r w:rsidR="00DE2E22">
        <w:rPr>
          <w:lang w:val="en-CA"/>
        </w:rPr>
        <w:t xml:space="preserve"> </w:t>
      </w:r>
      <w:r w:rsidR="007F44C5">
        <w:rPr>
          <w:lang w:val="en-CA"/>
        </w:rPr>
        <w:t xml:space="preserve">institutional </w:t>
      </w:r>
      <w:r w:rsidR="00DE2E22">
        <w:rPr>
          <w:lang w:val="en-CA"/>
        </w:rPr>
        <w:t>factors in the specific IOs</w:t>
      </w:r>
      <w:r w:rsidR="00402C97">
        <w:rPr>
          <w:lang w:val="en-CA"/>
        </w:rPr>
        <w:t xml:space="preserve"> </w:t>
      </w:r>
      <w:r w:rsidR="00480CA1">
        <w:rPr>
          <w:lang w:val="en-CA"/>
        </w:rPr>
        <w:t xml:space="preserve">may </w:t>
      </w:r>
      <w:r w:rsidR="007F44C5">
        <w:rPr>
          <w:lang w:val="en-CA"/>
        </w:rPr>
        <w:t>affect</w:t>
      </w:r>
      <w:r w:rsidR="00DE2E22">
        <w:rPr>
          <w:lang w:val="en-CA"/>
        </w:rPr>
        <w:t xml:space="preserve"> </w:t>
      </w:r>
      <w:r w:rsidR="001B7C34">
        <w:rPr>
          <w:lang w:val="en-CA"/>
        </w:rPr>
        <w:t xml:space="preserve">stakeholder organizations’ </w:t>
      </w:r>
      <w:r w:rsidR="00DE2E22">
        <w:rPr>
          <w:lang w:val="en-CA"/>
        </w:rPr>
        <w:t xml:space="preserve">perceptions of the democratic credentials of IOs. </w:t>
      </w:r>
      <w:r w:rsidR="00DE7F4B">
        <w:rPr>
          <w:lang w:val="en-CA"/>
        </w:rPr>
        <w:t xml:space="preserve">We do so by </w:t>
      </w:r>
      <w:r w:rsidR="001D46C9">
        <w:rPr>
          <w:lang w:val="en-CA"/>
        </w:rPr>
        <w:t>replicating all models with</w:t>
      </w:r>
      <w:r w:rsidR="00DE7F4B">
        <w:rPr>
          <w:lang w:val="en-CA"/>
        </w:rPr>
        <w:t xml:space="preserve"> fixed effect dummies </w:t>
      </w:r>
      <w:r w:rsidR="001D46C9">
        <w:rPr>
          <w:lang w:val="en-CA"/>
        </w:rPr>
        <w:t xml:space="preserve">for IOs that </w:t>
      </w:r>
      <w:r w:rsidR="00DE7F4B">
        <w:rPr>
          <w:lang w:val="en-CA"/>
        </w:rPr>
        <w:t>account for all the IO-specific variance</w:t>
      </w:r>
      <w:r w:rsidR="001D46C9">
        <w:rPr>
          <w:lang w:val="en-CA"/>
        </w:rPr>
        <w:t>.</w:t>
      </w:r>
      <w:r w:rsidR="00402C97">
        <w:rPr>
          <w:lang w:val="en-CA"/>
        </w:rPr>
        <w:t xml:space="preserve"> </w:t>
      </w:r>
      <w:r w:rsidR="00642B92">
        <w:rPr>
          <w:lang w:val="en-CA"/>
        </w:rPr>
        <w:t xml:space="preserve">The results remain robust </w:t>
      </w:r>
      <w:r w:rsidR="005B4C6A">
        <w:rPr>
          <w:lang w:val="en-CA"/>
        </w:rPr>
        <w:t>and suggest</w:t>
      </w:r>
      <w:r w:rsidR="005B4C6A" w:rsidRPr="005B4C6A">
        <w:rPr>
          <w:lang w:val="en-CA"/>
        </w:rPr>
        <w:t xml:space="preserve"> </w:t>
      </w:r>
      <w:r w:rsidR="005B4C6A">
        <w:rPr>
          <w:lang w:val="en-CA"/>
        </w:rPr>
        <w:t>that the data can be pooled into a single population, as we did for the purpose of the regression</w:t>
      </w:r>
      <w:r w:rsidR="00642B92">
        <w:rPr>
          <w:lang w:val="en-CA"/>
        </w:rPr>
        <w:t xml:space="preserve"> analyse</w:t>
      </w:r>
      <w:r w:rsidR="005B4C6A">
        <w:rPr>
          <w:lang w:val="en-CA"/>
        </w:rPr>
        <w:t>s reported in Table 3.</w:t>
      </w:r>
    </w:p>
    <w:p w14:paraId="68DC8FB6" w14:textId="6B7695B1" w:rsidR="00C04F02" w:rsidRDefault="00C04F02" w:rsidP="00BE5127">
      <w:pPr>
        <w:tabs>
          <w:tab w:val="left" w:pos="567"/>
        </w:tabs>
        <w:spacing w:line="480" w:lineRule="auto"/>
        <w:rPr>
          <w:lang w:val="en-CA"/>
        </w:rPr>
      </w:pPr>
      <w:r>
        <w:rPr>
          <w:lang w:val="en-CA"/>
        </w:rPr>
        <w:tab/>
      </w:r>
      <w:r w:rsidR="00C65F90">
        <w:rPr>
          <w:lang w:val="en-CA"/>
        </w:rPr>
        <w:t>Third, to address the same concern</w:t>
      </w:r>
      <w:r w:rsidR="00DF0193">
        <w:rPr>
          <w:lang w:val="en-CA"/>
        </w:rPr>
        <w:t>, we re-r</w:t>
      </w:r>
      <w:r>
        <w:rPr>
          <w:lang w:val="en-CA"/>
        </w:rPr>
        <w:t>a</w:t>
      </w:r>
      <w:r w:rsidR="00DF0193">
        <w:rPr>
          <w:lang w:val="en-CA"/>
        </w:rPr>
        <w:t xml:space="preserve">n all </w:t>
      </w:r>
      <w:r w:rsidR="00762603">
        <w:rPr>
          <w:lang w:val="en-CA"/>
        </w:rPr>
        <w:t>model</w:t>
      </w:r>
      <w:r w:rsidR="00DF0193">
        <w:rPr>
          <w:lang w:val="en-CA"/>
        </w:rPr>
        <w:t>s with robust standard errors clustered at the level of IOs</w:t>
      </w:r>
      <w:r w:rsidR="00D43EA1">
        <w:rPr>
          <w:lang w:val="en-CA"/>
        </w:rPr>
        <w:t xml:space="preserve">. This robustness check adjusts the covariance matrices for potential within-IO correlations. </w:t>
      </w:r>
      <w:r w:rsidR="009066C1">
        <w:rPr>
          <w:lang w:val="en-CA"/>
        </w:rPr>
        <w:t>The r</w:t>
      </w:r>
      <w:r w:rsidR="00D43EA1">
        <w:rPr>
          <w:lang w:val="en-CA"/>
        </w:rPr>
        <w:t xml:space="preserve">esults </w:t>
      </w:r>
      <w:r w:rsidR="009066C1">
        <w:rPr>
          <w:lang w:val="en-CA"/>
        </w:rPr>
        <w:t xml:space="preserve">indicate </w:t>
      </w:r>
      <w:r w:rsidR="00D43EA1">
        <w:rPr>
          <w:lang w:val="en-CA"/>
        </w:rPr>
        <w:t xml:space="preserve">that potential </w:t>
      </w:r>
      <w:r>
        <w:rPr>
          <w:lang w:val="en-CA"/>
        </w:rPr>
        <w:t>unobserved</w:t>
      </w:r>
      <w:r w:rsidR="00D43EA1">
        <w:rPr>
          <w:lang w:val="en-CA"/>
        </w:rPr>
        <w:t xml:space="preserve"> dependencies between organizations involved in the same IO do not bias the results reported in Table</w:t>
      </w:r>
      <w:r w:rsidR="00337E27">
        <w:rPr>
          <w:lang w:val="en-CA"/>
        </w:rPr>
        <w:t xml:space="preserve"> 3</w:t>
      </w:r>
      <w:r w:rsidR="00D43EA1">
        <w:rPr>
          <w:lang w:val="en-CA"/>
        </w:rPr>
        <w:t xml:space="preserve">. </w:t>
      </w:r>
    </w:p>
    <w:p w14:paraId="708233EC" w14:textId="77777777" w:rsidR="00C04F02" w:rsidRDefault="00C04F02" w:rsidP="00BE5127">
      <w:pPr>
        <w:tabs>
          <w:tab w:val="left" w:pos="567"/>
        </w:tabs>
        <w:spacing w:line="480" w:lineRule="auto"/>
        <w:rPr>
          <w:lang w:val="en-CA"/>
        </w:rPr>
      </w:pPr>
      <w:r>
        <w:rPr>
          <w:lang w:val="en-CA"/>
        </w:rPr>
        <w:tab/>
      </w:r>
      <w:r w:rsidR="004B5CE5" w:rsidRPr="00BE5127">
        <w:rPr>
          <w:lang w:val="en-US" w:eastAsia="en-US"/>
        </w:rPr>
        <w:t>Fourth</w:t>
      </w:r>
      <w:r w:rsidR="004B5CE5">
        <w:rPr>
          <w:lang w:val="en-US" w:eastAsia="en-US"/>
        </w:rPr>
        <w:t>,</w:t>
      </w:r>
      <w:r w:rsidR="004B5CE5">
        <w:rPr>
          <w:lang w:val="en-CA"/>
        </w:rPr>
        <w:t xml:space="preserve"> </w:t>
      </w:r>
      <w:r w:rsidR="00DE2E22">
        <w:rPr>
          <w:lang w:val="en-CA"/>
        </w:rPr>
        <w:t xml:space="preserve">we adjusted the data for unequal selection probabilities by applying base weights, since </w:t>
      </w:r>
      <w:r w:rsidR="001B7C34">
        <w:rPr>
          <w:lang w:val="en-CA"/>
        </w:rPr>
        <w:t xml:space="preserve">stakeholder organizations </w:t>
      </w:r>
      <w:r w:rsidR="00DE2E22">
        <w:rPr>
          <w:lang w:val="en-CA"/>
        </w:rPr>
        <w:t>were selected from two sampling frames.</w:t>
      </w:r>
      <w:r w:rsidR="00DE2E22">
        <w:rPr>
          <w:rStyle w:val="Fotnotsreferens"/>
          <w:lang w:val="en-CA"/>
        </w:rPr>
        <w:footnoteReference w:id="23"/>
      </w:r>
      <w:r w:rsidR="00DE2E22">
        <w:rPr>
          <w:lang w:val="en-CA"/>
        </w:rPr>
        <w:t xml:space="preserve"> All </w:t>
      </w:r>
      <w:r w:rsidR="00762603">
        <w:rPr>
          <w:lang w:val="en-CA"/>
        </w:rPr>
        <w:t>model</w:t>
      </w:r>
      <w:r w:rsidR="00DE2E22">
        <w:rPr>
          <w:lang w:val="en-CA"/>
        </w:rPr>
        <w:t xml:space="preserve">s discussed in this section were conducted with and without base weights. Weighting the data did not affect </w:t>
      </w:r>
      <w:r w:rsidR="00DE2E22" w:rsidRPr="00BE5127">
        <w:rPr>
          <w:lang w:val="en-CA"/>
        </w:rPr>
        <w:t>the results.</w:t>
      </w:r>
    </w:p>
    <w:p w14:paraId="4E0ED9C6" w14:textId="77777777" w:rsidR="00BE5127" w:rsidRPr="00BE5127" w:rsidRDefault="00C04F02" w:rsidP="00BE5127">
      <w:pPr>
        <w:tabs>
          <w:tab w:val="left" w:pos="567"/>
        </w:tabs>
        <w:spacing w:line="480" w:lineRule="auto"/>
        <w:rPr>
          <w:lang w:val="en-CA"/>
        </w:rPr>
      </w:pPr>
      <w:r>
        <w:rPr>
          <w:lang w:val="en-CA"/>
        </w:rPr>
        <w:tab/>
      </w:r>
      <w:r w:rsidR="004B5CE5">
        <w:rPr>
          <w:lang w:val="en-US" w:eastAsia="en-US"/>
        </w:rPr>
        <w:t>Finally</w:t>
      </w:r>
      <w:r w:rsidR="00BE5127" w:rsidRPr="00BE5127">
        <w:rPr>
          <w:lang w:val="en-US" w:eastAsia="en-US"/>
        </w:rPr>
        <w:t>, we replicated all models using ordered logit regression analysis given that the dependent variables are categorical, and similar results were found.</w:t>
      </w:r>
    </w:p>
    <w:p w14:paraId="2AC55048" w14:textId="77777777" w:rsidR="00DE2E22" w:rsidRDefault="00DE2E22" w:rsidP="00DE2E22">
      <w:pPr>
        <w:tabs>
          <w:tab w:val="left" w:pos="567"/>
        </w:tabs>
        <w:spacing w:line="480" w:lineRule="auto"/>
        <w:rPr>
          <w:b/>
          <w:lang w:val="en-CA"/>
        </w:rPr>
      </w:pPr>
    </w:p>
    <w:p w14:paraId="6EA59B57" w14:textId="77777777" w:rsidR="00DE2E22" w:rsidRDefault="00B44731" w:rsidP="00DE2E22">
      <w:pPr>
        <w:keepNext/>
        <w:tabs>
          <w:tab w:val="left" w:pos="567"/>
        </w:tabs>
        <w:spacing w:line="480" w:lineRule="auto"/>
        <w:jc w:val="center"/>
        <w:rPr>
          <w:b/>
          <w:sz w:val="28"/>
          <w:szCs w:val="28"/>
          <w:lang w:val="en-CA"/>
        </w:rPr>
      </w:pPr>
      <w:r>
        <w:rPr>
          <w:b/>
          <w:sz w:val="28"/>
          <w:szCs w:val="28"/>
          <w:lang w:val="en-CA"/>
        </w:rPr>
        <w:t xml:space="preserve">Conclusions: </w:t>
      </w:r>
      <w:r w:rsidR="00DE2E22">
        <w:rPr>
          <w:b/>
          <w:sz w:val="28"/>
          <w:szCs w:val="28"/>
          <w:lang w:val="en-CA"/>
        </w:rPr>
        <w:t xml:space="preserve">Scope </w:t>
      </w:r>
      <w:r w:rsidR="00094CA0">
        <w:rPr>
          <w:b/>
          <w:sz w:val="28"/>
          <w:szCs w:val="28"/>
          <w:lang w:val="en-CA"/>
        </w:rPr>
        <w:t>C</w:t>
      </w:r>
      <w:r w:rsidR="00DE2E22">
        <w:rPr>
          <w:b/>
          <w:sz w:val="28"/>
          <w:szCs w:val="28"/>
          <w:lang w:val="en-CA"/>
        </w:rPr>
        <w:t xml:space="preserve">onditions and </w:t>
      </w:r>
      <w:r w:rsidR="00094CA0">
        <w:rPr>
          <w:b/>
          <w:sz w:val="28"/>
          <w:szCs w:val="28"/>
          <w:lang w:val="en-CA"/>
        </w:rPr>
        <w:t>N</w:t>
      </w:r>
      <w:r w:rsidR="00DE2E22">
        <w:rPr>
          <w:b/>
          <w:sz w:val="28"/>
          <w:szCs w:val="28"/>
          <w:lang w:val="en-CA"/>
        </w:rPr>
        <w:t xml:space="preserve">ormative </w:t>
      </w:r>
      <w:r w:rsidR="00094CA0">
        <w:rPr>
          <w:b/>
          <w:sz w:val="28"/>
          <w:szCs w:val="28"/>
          <w:lang w:val="en-CA"/>
        </w:rPr>
        <w:t>I</w:t>
      </w:r>
      <w:r w:rsidR="00DE2E22">
        <w:rPr>
          <w:b/>
          <w:sz w:val="28"/>
          <w:szCs w:val="28"/>
          <w:lang w:val="en-CA"/>
        </w:rPr>
        <w:t>mplications</w:t>
      </w:r>
    </w:p>
    <w:p w14:paraId="624559DB" w14:textId="77777777" w:rsidR="0037479A" w:rsidRDefault="00762603" w:rsidP="00DE2E22">
      <w:pPr>
        <w:tabs>
          <w:tab w:val="left" w:pos="567"/>
        </w:tabs>
        <w:spacing w:line="480" w:lineRule="auto"/>
        <w:rPr>
          <w:lang w:val="en-CA"/>
        </w:rPr>
      </w:pPr>
      <w:r>
        <w:rPr>
          <w:lang w:val="en-CA"/>
        </w:rPr>
        <w:t>Recent</w:t>
      </w:r>
      <w:r w:rsidR="00867F5E">
        <w:rPr>
          <w:lang w:val="en-CA"/>
        </w:rPr>
        <w:t xml:space="preserve"> decades have </w:t>
      </w:r>
      <w:r>
        <w:rPr>
          <w:lang w:val="en-CA"/>
        </w:rPr>
        <w:t>witnessed</w:t>
      </w:r>
      <w:r w:rsidR="00867F5E">
        <w:rPr>
          <w:lang w:val="en-CA"/>
        </w:rPr>
        <w:t xml:space="preserve"> </w:t>
      </w:r>
      <w:r>
        <w:rPr>
          <w:lang w:val="en-CA"/>
        </w:rPr>
        <w:t xml:space="preserve">an </w:t>
      </w:r>
      <w:r w:rsidR="00867F5E">
        <w:rPr>
          <w:lang w:val="en-CA"/>
        </w:rPr>
        <w:t>i</w:t>
      </w:r>
      <w:r w:rsidR="00C33B74">
        <w:rPr>
          <w:lang w:val="en-CA"/>
        </w:rPr>
        <w:t xml:space="preserve">ntense </w:t>
      </w:r>
      <w:r>
        <w:rPr>
          <w:lang w:val="en-CA"/>
        </w:rPr>
        <w:t>debate on whether and how global governance may be democratic.</w:t>
      </w:r>
      <w:r w:rsidR="00F15CBD">
        <w:rPr>
          <w:lang w:val="en-CA"/>
        </w:rPr>
        <w:t xml:space="preserve"> </w:t>
      </w:r>
      <w:r w:rsidR="00F24DE6">
        <w:rPr>
          <w:lang w:val="en-CA"/>
        </w:rPr>
        <w:t xml:space="preserve">The </w:t>
      </w:r>
      <w:r w:rsidR="00E25902">
        <w:rPr>
          <w:lang w:val="en-CA"/>
        </w:rPr>
        <w:t>first wave of this debate</w:t>
      </w:r>
      <w:r w:rsidR="00F24DE6">
        <w:rPr>
          <w:lang w:val="en-CA"/>
        </w:rPr>
        <w:t xml:space="preserve"> was dominated by </w:t>
      </w:r>
      <w:r w:rsidR="00E25902">
        <w:rPr>
          <w:lang w:val="en-CA"/>
        </w:rPr>
        <w:t>cosmopolitan and federalist</w:t>
      </w:r>
      <w:r w:rsidR="0037479A">
        <w:rPr>
          <w:lang w:val="en-CA"/>
        </w:rPr>
        <w:t xml:space="preserve"> </w:t>
      </w:r>
      <w:r w:rsidR="00F24DE6">
        <w:rPr>
          <w:lang w:val="en-CA"/>
        </w:rPr>
        <w:t xml:space="preserve">suggestions that </w:t>
      </w:r>
      <w:r w:rsidR="003F49AD">
        <w:rPr>
          <w:lang w:val="en-CA"/>
        </w:rPr>
        <w:t xml:space="preserve">democratic institutions, </w:t>
      </w:r>
      <w:r w:rsidR="005136F3">
        <w:rPr>
          <w:lang w:val="en-CA"/>
        </w:rPr>
        <w:t>such as</w:t>
      </w:r>
      <w:r w:rsidR="003F49AD">
        <w:rPr>
          <w:lang w:val="en-CA"/>
        </w:rPr>
        <w:t xml:space="preserve"> a </w:t>
      </w:r>
      <w:r w:rsidR="00C33B74">
        <w:rPr>
          <w:lang w:val="en-CA"/>
        </w:rPr>
        <w:t>parliament</w:t>
      </w:r>
      <w:r w:rsidR="00E25902">
        <w:rPr>
          <w:lang w:val="en-CA"/>
        </w:rPr>
        <w:t xml:space="preserve">, </w:t>
      </w:r>
      <w:r w:rsidR="00C33B74">
        <w:rPr>
          <w:lang w:val="en-CA"/>
        </w:rPr>
        <w:t xml:space="preserve">constitution </w:t>
      </w:r>
      <w:r w:rsidR="00E25902">
        <w:rPr>
          <w:lang w:val="en-CA"/>
        </w:rPr>
        <w:t>and citizenry</w:t>
      </w:r>
      <w:r w:rsidR="003F49AD">
        <w:rPr>
          <w:lang w:val="en-CA"/>
        </w:rPr>
        <w:t xml:space="preserve">, </w:t>
      </w:r>
      <w:r w:rsidR="0037479A">
        <w:rPr>
          <w:lang w:val="en-CA"/>
        </w:rPr>
        <w:t>should be created</w:t>
      </w:r>
      <w:r w:rsidR="00F24DE6">
        <w:rPr>
          <w:lang w:val="en-CA"/>
        </w:rPr>
        <w:t xml:space="preserve"> at </w:t>
      </w:r>
      <w:r w:rsidR="00F15CBD">
        <w:rPr>
          <w:lang w:val="en-CA"/>
        </w:rPr>
        <w:t>the</w:t>
      </w:r>
      <w:r w:rsidR="00F24DE6">
        <w:rPr>
          <w:lang w:val="en-CA"/>
        </w:rPr>
        <w:t xml:space="preserve"> global level</w:t>
      </w:r>
      <w:r w:rsidR="00E25902">
        <w:rPr>
          <w:lang w:val="en-CA"/>
        </w:rPr>
        <w:t xml:space="preserve">. </w:t>
      </w:r>
      <w:r>
        <w:rPr>
          <w:lang w:val="en-CA"/>
        </w:rPr>
        <w:t xml:space="preserve">More recently, </w:t>
      </w:r>
      <w:r w:rsidR="00E25902">
        <w:rPr>
          <w:lang w:val="en-CA"/>
        </w:rPr>
        <w:t xml:space="preserve">many scholars </w:t>
      </w:r>
      <w:r w:rsidR="00F15CBD">
        <w:rPr>
          <w:lang w:val="en-CA"/>
        </w:rPr>
        <w:t>have emphasized the democratic merits of</w:t>
      </w:r>
      <w:r w:rsidR="004C1028">
        <w:rPr>
          <w:lang w:val="en-CA"/>
        </w:rPr>
        <w:t xml:space="preserve"> </w:t>
      </w:r>
      <w:r w:rsidR="0039789E">
        <w:rPr>
          <w:lang w:val="en-CA"/>
        </w:rPr>
        <w:t xml:space="preserve">ongoing </w:t>
      </w:r>
      <w:r w:rsidR="00E25902">
        <w:rPr>
          <w:lang w:val="en-CA"/>
        </w:rPr>
        <w:t xml:space="preserve">involvement of </w:t>
      </w:r>
      <w:r w:rsidR="0039789E">
        <w:rPr>
          <w:lang w:val="en-CA"/>
        </w:rPr>
        <w:t xml:space="preserve">stakeholder organizations </w:t>
      </w:r>
      <w:r w:rsidR="00E25902">
        <w:rPr>
          <w:lang w:val="en-CA"/>
        </w:rPr>
        <w:t xml:space="preserve">in global governance. </w:t>
      </w:r>
      <w:r w:rsidR="00F15CBD">
        <w:rPr>
          <w:lang w:val="en-CA"/>
        </w:rPr>
        <w:t>In this article, we have evaluated</w:t>
      </w:r>
      <w:r w:rsidR="004C1028">
        <w:rPr>
          <w:lang w:val="en-CA"/>
        </w:rPr>
        <w:t xml:space="preserve"> </w:t>
      </w:r>
      <w:r w:rsidR="00830E3B">
        <w:rPr>
          <w:lang w:val="en-CA"/>
        </w:rPr>
        <w:t xml:space="preserve">a sociological variant </w:t>
      </w:r>
      <w:r w:rsidR="004C1028">
        <w:rPr>
          <w:lang w:val="en-CA"/>
        </w:rPr>
        <w:t>of this</w:t>
      </w:r>
      <w:r w:rsidR="003E29F3">
        <w:rPr>
          <w:lang w:val="en-CA"/>
        </w:rPr>
        <w:t xml:space="preserve"> </w:t>
      </w:r>
      <w:r w:rsidR="004C1028">
        <w:rPr>
          <w:lang w:val="en-CA"/>
        </w:rPr>
        <w:t>stakeholder model</w:t>
      </w:r>
      <w:r w:rsidR="006B372C">
        <w:rPr>
          <w:lang w:val="en-CA"/>
        </w:rPr>
        <w:t xml:space="preserve"> </w:t>
      </w:r>
      <w:r w:rsidR="00F15CBD">
        <w:rPr>
          <w:lang w:val="en-CA"/>
        </w:rPr>
        <w:t xml:space="preserve">by </w:t>
      </w:r>
      <w:r w:rsidR="004C1028">
        <w:rPr>
          <w:lang w:val="en-CA"/>
        </w:rPr>
        <w:t>investigat</w:t>
      </w:r>
      <w:r w:rsidR="00F15CBD">
        <w:rPr>
          <w:lang w:val="en-CA"/>
        </w:rPr>
        <w:t>ing</w:t>
      </w:r>
      <w:r w:rsidR="004C1028">
        <w:rPr>
          <w:lang w:val="en-CA"/>
        </w:rPr>
        <w:t xml:space="preserve"> </w:t>
      </w:r>
      <w:r w:rsidR="00942FDB">
        <w:rPr>
          <w:lang w:val="en-CA"/>
        </w:rPr>
        <w:t xml:space="preserve">the consequences of </w:t>
      </w:r>
      <w:r w:rsidR="004C1028">
        <w:rPr>
          <w:lang w:val="en-CA"/>
        </w:rPr>
        <w:t xml:space="preserve">stakeholder involvement </w:t>
      </w:r>
      <w:r w:rsidR="00942FDB">
        <w:rPr>
          <w:lang w:val="en-CA"/>
        </w:rPr>
        <w:t xml:space="preserve">for </w:t>
      </w:r>
      <w:r w:rsidR="004C1028">
        <w:rPr>
          <w:lang w:val="en-CA"/>
        </w:rPr>
        <w:t>perceptions of democracy in the UN</w:t>
      </w:r>
      <w:r w:rsidR="00CB5D06">
        <w:rPr>
          <w:lang w:val="en-CA"/>
        </w:rPr>
        <w:t>,</w:t>
      </w:r>
      <w:r w:rsidR="004C1028">
        <w:rPr>
          <w:lang w:val="en-CA"/>
        </w:rPr>
        <w:t xml:space="preserve"> the </w:t>
      </w:r>
      <w:r w:rsidR="008F7743">
        <w:rPr>
          <w:lang w:val="en-CA"/>
        </w:rPr>
        <w:t>AU</w:t>
      </w:r>
      <w:r w:rsidR="004C1028">
        <w:rPr>
          <w:lang w:val="en-CA"/>
        </w:rPr>
        <w:t xml:space="preserve">, the </w:t>
      </w:r>
      <w:r w:rsidR="008F7743">
        <w:rPr>
          <w:lang w:val="en-CA"/>
        </w:rPr>
        <w:t>COE</w:t>
      </w:r>
      <w:r w:rsidR="004C1028">
        <w:rPr>
          <w:lang w:val="en-CA"/>
        </w:rPr>
        <w:t xml:space="preserve">, </w:t>
      </w:r>
      <w:r w:rsidR="0037479A">
        <w:rPr>
          <w:lang w:val="en-CA"/>
        </w:rPr>
        <w:t xml:space="preserve">and </w:t>
      </w:r>
      <w:r w:rsidR="004C1028">
        <w:rPr>
          <w:lang w:val="en-CA"/>
        </w:rPr>
        <w:t xml:space="preserve">the </w:t>
      </w:r>
      <w:r w:rsidR="00BB654A">
        <w:rPr>
          <w:lang w:val="en-CA"/>
        </w:rPr>
        <w:t>O</w:t>
      </w:r>
      <w:r w:rsidR="008F7743">
        <w:rPr>
          <w:lang w:val="en-CA"/>
        </w:rPr>
        <w:t>AS</w:t>
      </w:r>
      <w:r w:rsidR="004C1028">
        <w:rPr>
          <w:lang w:val="en-CA"/>
        </w:rPr>
        <w:t xml:space="preserve">. </w:t>
      </w:r>
      <w:r w:rsidR="00DE2E22">
        <w:rPr>
          <w:lang w:val="en-CA"/>
        </w:rPr>
        <w:t xml:space="preserve">Our empirical analysis </w:t>
      </w:r>
      <w:r w:rsidR="00F15CBD">
        <w:rPr>
          <w:lang w:val="en-CA"/>
        </w:rPr>
        <w:t>demonstrates</w:t>
      </w:r>
      <w:r w:rsidR="00DE2E22">
        <w:rPr>
          <w:lang w:val="en-CA"/>
        </w:rPr>
        <w:t xml:space="preserve"> that</w:t>
      </w:r>
      <w:r w:rsidR="00A037BC">
        <w:rPr>
          <w:lang w:val="en-CA"/>
        </w:rPr>
        <w:t xml:space="preserve"> </w:t>
      </w:r>
      <w:r w:rsidR="00DE2E22">
        <w:rPr>
          <w:lang w:val="en-CA"/>
        </w:rPr>
        <w:t xml:space="preserve">stakeholder involvement </w:t>
      </w:r>
      <w:r w:rsidR="00A037BC">
        <w:rPr>
          <w:lang w:val="en-CA"/>
        </w:rPr>
        <w:t xml:space="preserve">in these IOs </w:t>
      </w:r>
      <w:r w:rsidR="00F15CBD">
        <w:rPr>
          <w:lang w:val="en-CA"/>
        </w:rPr>
        <w:t>has</w:t>
      </w:r>
      <w:r w:rsidR="00DE2E22" w:rsidRPr="00207856">
        <w:rPr>
          <w:i/>
          <w:lang w:val="en-CA"/>
        </w:rPr>
        <w:t xml:space="preserve"> not</w:t>
      </w:r>
      <w:r w:rsidR="00DE2E22">
        <w:rPr>
          <w:lang w:val="en-CA"/>
        </w:rPr>
        <w:t xml:space="preserve"> strengthen</w:t>
      </w:r>
      <w:r w:rsidR="00F15CBD">
        <w:rPr>
          <w:lang w:val="en-CA"/>
        </w:rPr>
        <w:t>ed</w:t>
      </w:r>
      <w:r w:rsidR="00DE2E22">
        <w:rPr>
          <w:lang w:val="en-CA"/>
        </w:rPr>
        <w:t xml:space="preserve"> </w:t>
      </w:r>
      <w:r w:rsidR="00A037BC">
        <w:rPr>
          <w:lang w:val="en-CA"/>
        </w:rPr>
        <w:t xml:space="preserve">their </w:t>
      </w:r>
      <w:r w:rsidR="00DE2E22">
        <w:rPr>
          <w:lang w:val="en-CA"/>
        </w:rPr>
        <w:t>democratic legitimacy as perceived by stakeholder organizations themselves.</w:t>
      </w:r>
    </w:p>
    <w:p w14:paraId="19950D23" w14:textId="2C5A6CAF" w:rsidR="003831E7" w:rsidRDefault="008F7743" w:rsidP="00507C58">
      <w:pPr>
        <w:tabs>
          <w:tab w:val="left" w:pos="567"/>
        </w:tabs>
        <w:spacing w:line="480" w:lineRule="auto"/>
        <w:rPr>
          <w:lang w:val="en-CA"/>
        </w:rPr>
      </w:pPr>
      <w:r>
        <w:rPr>
          <w:lang w:val="en-CA"/>
        </w:rPr>
        <w:tab/>
      </w:r>
      <w:r w:rsidR="003E29F3">
        <w:rPr>
          <w:lang w:val="en-CA"/>
        </w:rPr>
        <w:t xml:space="preserve">How far can we expect these results to generalize? </w:t>
      </w:r>
      <w:r w:rsidR="006F44B6">
        <w:rPr>
          <w:lang w:val="en-CA"/>
        </w:rPr>
        <w:t xml:space="preserve">Based on the selection of IOs, we have reason to believe that our findings may say something general about the relationship between stakeholder involvement and democratic legitimacy in global governance. As one of the earliest IOs to open up to stakeholder organizations, and still one of the most generous in terms of opportunities for involvement (Tallberg et al. 2013), the UN is a crucial case among IOs. If </w:t>
      </w:r>
      <w:r w:rsidR="00496EC5">
        <w:rPr>
          <w:lang w:val="en-CA"/>
        </w:rPr>
        <w:t xml:space="preserve">opportunities for </w:t>
      </w:r>
      <w:r w:rsidR="006F44B6">
        <w:rPr>
          <w:lang w:val="en-CA"/>
        </w:rPr>
        <w:t xml:space="preserve">stakeholder involvement </w:t>
      </w:r>
      <w:r w:rsidR="00496EC5">
        <w:rPr>
          <w:lang w:val="en-CA"/>
        </w:rPr>
        <w:t xml:space="preserve">have </w:t>
      </w:r>
      <w:r w:rsidR="006F44B6">
        <w:rPr>
          <w:lang w:val="en-CA"/>
        </w:rPr>
        <w:t xml:space="preserve">not </w:t>
      </w:r>
      <w:r w:rsidR="00EE4CFF">
        <w:rPr>
          <w:lang w:val="en-CA"/>
        </w:rPr>
        <w:t>improved</w:t>
      </w:r>
      <w:r w:rsidR="006F44B6">
        <w:rPr>
          <w:lang w:val="en-CA"/>
        </w:rPr>
        <w:t xml:space="preserve"> the democratic legitimacy of this IO, then it is unlikely to generate such effects in other IOs as well. </w:t>
      </w:r>
      <w:r w:rsidR="00CC7842">
        <w:rPr>
          <w:lang w:val="en-CA"/>
        </w:rPr>
        <w:t xml:space="preserve">The inclusion of the three regional IOs in the analysis lends </w:t>
      </w:r>
      <w:r w:rsidR="003831E7">
        <w:rPr>
          <w:lang w:val="en-CA"/>
        </w:rPr>
        <w:t xml:space="preserve">additional </w:t>
      </w:r>
      <w:r w:rsidR="00CC7842">
        <w:rPr>
          <w:lang w:val="en-CA"/>
        </w:rPr>
        <w:t>support</w:t>
      </w:r>
      <w:r w:rsidR="003831E7">
        <w:rPr>
          <w:lang w:val="en-CA"/>
        </w:rPr>
        <w:t xml:space="preserve"> to</w:t>
      </w:r>
      <w:r w:rsidR="00CC7842">
        <w:rPr>
          <w:lang w:val="en-CA"/>
        </w:rPr>
        <w:t xml:space="preserve"> this expectation. </w:t>
      </w:r>
      <w:r w:rsidR="003831E7">
        <w:rPr>
          <w:lang w:val="en-CA"/>
        </w:rPr>
        <w:t>Not only do the AU, the COE, and the OAS d</w:t>
      </w:r>
      <w:r w:rsidR="00C00072">
        <w:rPr>
          <w:lang w:val="en-CA"/>
        </w:rPr>
        <w:t>iffer from the UN in their level of governance and histories of stakeholder involvement</w:t>
      </w:r>
      <w:r w:rsidR="003831E7">
        <w:rPr>
          <w:lang w:val="en-CA"/>
        </w:rPr>
        <w:t xml:space="preserve">, but also from each other in terms of institutional design and member state characteristics. While we cannot </w:t>
      </w:r>
      <w:r w:rsidR="00F50B08">
        <w:rPr>
          <w:lang w:val="en-CA"/>
        </w:rPr>
        <w:t>prove</w:t>
      </w:r>
      <w:r w:rsidR="003831E7">
        <w:rPr>
          <w:lang w:val="en-CA"/>
        </w:rPr>
        <w:t xml:space="preserve"> that our results travel beyond these four organizations, the selection of IO</w:t>
      </w:r>
      <w:r w:rsidR="00F50B08">
        <w:rPr>
          <w:lang w:val="en-CA"/>
        </w:rPr>
        <w:t>s</w:t>
      </w:r>
      <w:r w:rsidR="003831E7">
        <w:rPr>
          <w:lang w:val="en-CA"/>
        </w:rPr>
        <w:t xml:space="preserve"> and the robustness of the results suggest that these findings should be taken seriously in debates on democracy in global and regional governance.</w:t>
      </w:r>
    </w:p>
    <w:p w14:paraId="0625C4BF" w14:textId="56C23709" w:rsidR="00B44731" w:rsidRDefault="004D4BA9" w:rsidP="00DE2E22">
      <w:pPr>
        <w:tabs>
          <w:tab w:val="left" w:pos="567"/>
        </w:tabs>
        <w:spacing w:line="480" w:lineRule="auto"/>
        <w:rPr>
          <w:lang w:val="en-CA"/>
        </w:rPr>
      </w:pPr>
      <w:r>
        <w:rPr>
          <w:lang w:val="en-CA"/>
        </w:rPr>
        <w:tab/>
      </w:r>
      <w:r w:rsidR="00DE2E22">
        <w:rPr>
          <w:lang w:val="en-CA"/>
        </w:rPr>
        <w:t xml:space="preserve">For </w:t>
      </w:r>
      <w:r w:rsidR="00830E3B">
        <w:rPr>
          <w:lang w:val="en-CA"/>
        </w:rPr>
        <w:t xml:space="preserve">both sociological and non-sociological variants of </w:t>
      </w:r>
      <w:r w:rsidR="00DE2E22">
        <w:rPr>
          <w:lang w:val="en-CA"/>
        </w:rPr>
        <w:t xml:space="preserve">stakeholder </w:t>
      </w:r>
      <w:r w:rsidR="00830E3B">
        <w:rPr>
          <w:lang w:val="en-CA"/>
        </w:rPr>
        <w:t xml:space="preserve">democratic theory, </w:t>
      </w:r>
      <w:r w:rsidR="00F50B08">
        <w:rPr>
          <w:lang w:val="en-CA"/>
        </w:rPr>
        <w:t>these findings come</w:t>
      </w:r>
      <w:r w:rsidR="00DE2E22">
        <w:rPr>
          <w:lang w:val="en-CA"/>
        </w:rPr>
        <w:t xml:space="preserve"> at a vulnerable moment in time. The concepts o</w:t>
      </w:r>
      <w:r w:rsidR="00830E3B">
        <w:rPr>
          <w:lang w:val="en-CA"/>
        </w:rPr>
        <w:t xml:space="preserve">f autonomy and participation in non-sociological </w:t>
      </w:r>
      <w:r w:rsidR="00DE2E22">
        <w:rPr>
          <w:lang w:val="en-CA"/>
        </w:rPr>
        <w:t xml:space="preserve">stakeholder theory have been </w:t>
      </w:r>
      <w:r w:rsidR="00830E3B">
        <w:rPr>
          <w:lang w:val="en-CA"/>
        </w:rPr>
        <w:t xml:space="preserve">widely </w:t>
      </w:r>
      <w:r w:rsidR="00DE2E22">
        <w:rPr>
          <w:lang w:val="en-CA"/>
        </w:rPr>
        <w:t>criticised for being vague, unhelpful, and sometimes normatively misleading</w:t>
      </w:r>
      <w:r w:rsidR="00CD0959">
        <w:rPr>
          <w:lang w:val="en-CA"/>
        </w:rPr>
        <w:t xml:space="preserve"> (see section on theory above)</w:t>
      </w:r>
      <w:r w:rsidR="00DE2E22">
        <w:rPr>
          <w:lang w:val="en-CA"/>
        </w:rPr>
        <w:t xml:space="preserve">. </w:t>
      </w:r>
      <w:r w:rsidR="00CB1DFD">
        <w:rPr>
          <w:lang w:val="en-CA"/>
        </w:rPr>
        <w:t xml:space="preserve">It was in </w:t>
      </w:r>
      <w:r w:rsidR="00DE2E22">
        <w:rPr>
          <w:lang w:val="en-CA"/>
        </w:rPr>
        <w:t xml:space="preserve">attempts to </w:t>
      </w:r>
      <w:r w:rsidR="008F637E">
        <w:rPr>
          <w:lang w:val="en-CA"/>
        </w:rPr>
        <w:t xml:space="preserve">resolve </w:t>
      </w:r>
      <w:r w:rsidR="00AA50F0">
        <w:rPr>
          <w:lang w:val="en-CA"/>
        </w:rPr>
        <w:t xml:space="preserve">these problems </w:t>
      </w:r>
      <w:r w:rsidR="00CB1DFD">
        <w:rPr>
          <w:lang w:val="en-CA"/>
        </w:rPr>
        <w:t xml:space="preserve">that </w:t>
      </w:r>
      <w:r w:rsidR="00466F09">
        <w:rPr>
          <w:lang w:val="en-CA"/>
        </w:rPr>
        <w:t xml:space="preserve">some </w:t>
      </w:r>
      <w:r w:rsidR="00DE2E22">
        <w:rPr>
          <w:lang w:val="en-CA"/>
        </w:rPr>
        <w:t xml:space="preserve">leading authors on stakeholder democracy recently turned to a sociological conception of legitimacy – and this variant of </w:t>
      </w:r>
      <w:r w:rsidR="00830E3B">
        <w:rPr>
          <w:lang w:val="en-CA"/>
        </w:rPr>
        <w:t xml:space="preserve">the </w:t>
      </w:r>
      <w:r w:rsidR="00DE2E22">
        <w:rPr>
          <w:lang w:val="en-CA"/>
        </w:rPr>
        <w:t xml:space="preserve">theory has now failed its first empirical test. </w:t>
      </w:r>
    </w:p>
    <w:p w14:paraId="71F97C5F" w14:textId="1DBF2D64" w:rsidR="00B44731" w:rsidRDefault="00B44731" w:rsidP="00DE2E22">
      <w:pPr>
        <w:tabs>
          <w:tab w:val="left" w:pos="567"/>
        </w:tabs>
        <w:spacing w:line="480" w:lineRule="auto"/>
        <w:rPr>
          <w:lang w:val="en-CA"/>
        </w:rPr>
      </w:pPr>
      <w:r>
        <w:rPr>
          <w:lang w:val="en-CA"/>
        </w:rPr>
        <w:tab/>
      </w:r>
      <w:r w:rsidR="00DE2E22">
        <w:rPr>
          <w:lang w:val="en-CA"/>
        </w:rPr>
        <w:t xml:space="preserve">While it is tempting to conclude </w:t>
      </w:r>
      <w:r w:rsidR="00414538">
        <w:rPr>
          <w:lang w:val="en-CA"/>
        </w:rPr>
        <w:t xml:space="preserve">against this background </w:t>
      </w:r>
      <w:r w:rsidR="00DE2E22">
        <w:rPr>
          <w:lang w:val="en-CA"/>
        </w:rPr>
        <w:t xml:space="preserve">that the stakeholder model </w:t>
      </w:r>
      <w:r w:rsidR="00126B55">
        <w:rPr>
          <w:lang w:val="en-CA"/>
        </w:rPr>
        <w:t xml:space="preserve">as such </w:t>
      </w:r>
      <w:r w:rsidR="00DE2E22">
        <w:rPr>
          <w:lang w:val="en-CA"/>
        </w:rPr>
        <w:t xml:space="preserve">is ready for abandonment, we believe </w:t>
      </w:r>
      <w:r w:rsidR="00B15BC1">
        <w:rPr>
          <w:lang w:val="en-CA"/>
        </w:rPr>
        <w:t>this</w:t>
      </w:r>
      <w:r w:rsidR="00DE2E22">
        <w:rPr>
          <w:lang w:val="en-CA"/>
        </w:rPr>
        <w:t xml:space="preserve"> would be premature. Stakeholder theory is a multifaceted </w:t>
      </w:r>
      <w:r w:rsidR="00F50B08">
        <w:rPr>
          <w:lang w:val="en-CA"/>
        </w:rPr>
        <w:t>construct</w:t>
      </w:r>
      <w:r w:rsidR="00DE2E22">
        <w:rPr>
          <w:lang w:val="en-CA"/>
        </w:rPr>
        <w:t xml:space="preserve"> of which not all </w:t>
      </w:r>
      <w:r w:rsidR="00F50B08">
        <w:rPr>
          <w:lang w:val="en-CA"/>
        </w:rPr>
        <w:t>variants</w:t>
      </w:r>
      <w:r>
        <w:rPr>
          <w:lang w:val="en-CA"/>
        </w:rPr>
        <w:t xml:space="preserve"> </w:t>
      </w:r>
      <w:r w:rsidR="00DE2E22">
        <w:rPr>
          <w:lang w:val="en-CA"/>
        </w:rPr>
        <w:t xml:space="preserve">have been </w:t>
      </w:r>
      <w:r w:rsidR="00F50B08">
        <w:rPr>
          <w:lang w:val="en-CA"/>
        </w:rPr>
        <w:t>assessed in this article</w:t>
      </w:r>
      <w:r w:rsidR="00DE2E22">
        <w:rPr>
          <w:lang w:val="en-CA"/>
        </w:rPr>
        <w:t xml:space="preserve">. </w:t>
      </w:r>
      <w:r>
        <w:rPr>
          <w:lang w:val="en-CA"/>
        </w:rPr>
        <w:t>T</w:t>
      </w:r>
      <w:r w:rsidR="00DE2E22">
        <w:rPr>
          <w:lang w:val="en-CA"/>
        </w:rPr>
        <w:t>he potential for democratization through transnational discourses (</w:t>
      </w:r>
      <w:r w:rsidR="00DE2E22">
        <w:rPr>
          <w:noProof/>
          <w:szCs w:val="20"/>
          <w:lang w:val="en-CA"/>
        </w:rPr>
        <w:t>Dryzek and Niemeyer</w:t>
      </w:r>
      <w:r w:rsidR="00864ED7">
        <w:rPr>
          <w:noProof/>
          <w:szCs w:val="20"/>
          <w:lang w:val="en-CA"/>
        </w:rPr>
        <w:t xml:space="preserve"> 2</w:t>
      </w:r>
      <w:r w:rsidR="00DE2E22">
        <w:rPr>
          <w:noProof/>
          <w:szCs w:val="20"/>
          <w:lang w:val="en-CA"/>
        </w:rPr>
        <w:t>008</w:t>
      </w:r>
      <w:r w:rsidR="00DE2E22">
        <w:rPr>
          <w:lang w:val="en-CA"/>
        </w:rPr>
        <w:t>), social movements (O’Brien et al.</w:t>
      </w:r>
      <w:r w:rsidR="00864ED7">
        <w:rPr>
          <w:lang w:val="en-CA"/>
        </w:rPr>
        <w:t xml:space="preserve"> 2</w:t>
      </w:r>
      <w:r w:rsidR="00DE2E22">
        <w:rPr>
          <w:lang w:val="en-CA"/>
        </w:rPr>
        <w:t>000; Hardt and Negri</w:t>
      </w:r>
      <w:r w:rsidR="00864ED7">
        <w:rPr>
          <w:lang w:val="en-CA"/>
        </w:rPr>
        <w:t xml:space="preserve"> 2</w:t>
      </w:r>
      <w:r w:rsidR="00DE2E22">
        <w:rPr>
          <w:lang w:val="en-CA"/>
        </w:rPr>
        <w:t>012), and corporate social responsibility (Bexell and Mörth</w:t>
      </w:r>
      <w:r w:rsidR="00864ED7">
        <w:rPr>
          <w:lang w:val="en-CA"/>
        </w:rPr>
        <w:t xml:space="preserve"> 2</w:t>
      </w:r>
      <w:r w:rsidR="00DE2E22">
        <w:rPr>
          <w:lang w:val="en-CA"/>
        </w:rPr>
        <w:t xml:space="preserve">010) </w:t>
      </w:r>
      <w:r w:rsidR="00126B55">
        <w:rPr>
          <w:lang w:val="en-CA"/>
        </w:rPr>
        <w:t xml:space="preserve">has </w:t>
      </w:r>
      <w:r w:rsidR="00DE2E22">
        <w:rPr>
          <w:lang w:val="en-CA"/>
        </w:rPr>
        <w:t xml:space="preserve">not been </w:t>
      </w:r>
      <w:r w:rsidR="00DC2B24">
        <w:rPr>
          <w:lang w:val="en-CA"/>
        </w:rPr>
        <w:t>analyse</w:t>
      </w:r>
      <w:r w:rsidR="00DE2E22">
        <w:rPr>
          <w:lang w:val="en-CA"/>
        </w:rPr>
        <w:t>d</w:t>
      </w:r>
      <w:r>
        <w:rPr>
          <w:lang w:val="en-CA"/>
        </w:rPr>
        <w:t xml:space="preserve"> </w:t>
      </w:r>
      <w:r w:rsidR="00CB1DFD">
        <w:rPr>
          <w:lang w:val="en-CA"/>
        </w:rPr>
        <w:t>here</w:t>
      </w:r>
      <w:r w:rsidR="00DE2E22">
        <w:rPr>
          <w:lang w:val="en-CA"/>
        </w:rPr>
        <w:t>. Global democratization has been treated as a problem of creating legitimate institutions (</w:t>
      </w:r>
      <w:r w:rsidR="003D10A1">
        <w:rPr>
          <w:lang w:val="en-CA"/>
        </w:rPr>
        <w:t xml:space="preserve">e.g., </w:t>
      </w:r>
      <w:r w:rsidR="00DE2E22">
        <w:rPr>
          <w:lang w:val="en-CA"/>
        </w:rPr>
        <w:t>Steffek et al.</w:t>
      </w:r>
      <w:r w:rsidR="00864ED7">
        <w:rPr>
          <w:lang w:val="en-CA"/>
        </w:rPr>
        <w:t xml:space="preserve"> 2</w:t>
      </w:r>
      <w:r w:rsidR="00DE2E22">
        <w:rPr>
          <w:lang w:val="en-CA"/>
        </w:rPr>
        <w:t>008; Macdonald</w:t>
      </w:r>
      <w:r w:rsidR="00864ED7">
        <w:rPr>
          <w:lang w:val="en-CA"/>
        </w:rPr>
        <w:t xml:space="preserve"> 2</w:t>
      </w:r>
      <w:r w:rsidR="00DE2E22">
        <w:rPr>
          <w:lang w:val="en-CA"/>
        </w:rPr>
        <w:t>008), not as a problem of structural power (</w:t>
      </w:r>
      <w:r w:rsidR="003D10A1">
        <w:rPr>
          <w:lang w:val="en-CA"/>
        </w:rPr>
        <w:t xml:space="preserve">e.g., </w:t>
      </w:r>
      <w:r w:rsidR="00DE2E22">
        <w:rPr>
          <w:lang w:val="en-CA"/>
        </w:rPr>
        <w:t>Hardt and Negri</w:t>
      </w:r>
      <w:r w:rsidR="00864ED7">
        <w:rPr>
          <w:lang w:val="en-CA"/>
        </w:rPr>
        <w:t xml:space="preserve"> 2</w:t>
      </w:r>
      <w:r w:rsidR="00DE2E22">
        <w:rPr>
          <w:lang w:val="en-CA"/>
        </w:rPr>
        <w:t>012) or insufficient normative theory (e.g</w:t>
      </w:r>
      <w:r w:rsidR="00B15BC1">
        <w:rPr>
          <w:lang w:val="en-CA"/>
        </w:rPr>
        <w:t>.,</w:t>
      </w:r>
      <w:r w:rsidR="00DE2E22">
        <w:rPr>
          <w:lang w:val="en-CA"/>
        </w:rPr>
        <w:t xml:space="preserve"> Erman and Näsström</w:t>
      </w:r>
      <w:r w:rsidR="00864ED7">
        <w:rPr>
          <w:lang w:val="en-CA"/>
        </w:rPr>
        <w:t xml:space="preserve"> 2</w:t>
      </w:r>
      <w:r w:rsidR="00DE2E22">
        <w:rPr>
          <w:lang w:val="en-CA"/>
        </w:rPr>
        <w:t>013). We have examined the democratizing effect of involving stakeholder representatives in policy-making (Macdonald</w:t>
      </w:r>
      <w:r w:rsidR="00864ED7">
        <w:rPr>
          <w:lang w:val="en-CA"/>
        </w:rPr>
        <w:t xml:space="preserve"> 2</w:t>
      </w:r>
      <w:r w:rsidR="00DE2E22">
        <w:rPr>
          <w:lang w:val="en-CA"/>
        </w:rPr>
        <w:t xml:space="preserve">012), not the responsiveness of policy-makers to stakeholder demands (cf. Steffek 2008: 10-12). </w:t>
      </w:r>
    </w:p>
    <w:p w14:paraId="0B253011" w14:textId="4A3D1BAF" w:rsidR="00377376" w:rsidRPr="00377376" w:rsidRDefault="00DE2E22" w:rsidP="00DE2E22">
      <w:pPr>
        <w:tabs>
          <w:tab w:val="left" w:pos="567"/>
        </w:tabs>
        <w:spacing w:line="480" w:lineRule="auto"/>
      </w:pPr>
      <w:r>
        <w:rPr>
          <w:lang w:val="en-CA"/>
        </w:rPr>
        <w:tab/>
      </w:r>
      <w:r w:rsidR="00126B55">
        <w:rPr>
          <w:lang w:val="en-CA"/>
        </w:rPr>
        <w:t xml:space="preserve">In this light, our </w:t>
      </w:r>
      <w:r w:rsidR="00CB1DFD">
        <w:rPr>
          <w:lang w:val="en-CA"/>
        </w:rPr>
        <w:t xml:space="preserve">aim </w:t>
      </w:r>
      <w:r w:rsidR="00126B55">
        <w:rPr>
          <w:lang w:val="en-CA"/>
        </w:rPr>
        <w:t>is limited to stimulat</w:t>
      </w:r>
      <w:r w:rsidR="00DD0232">
        <w:rPr>
          <w:lang w:val="en-CA"/>
        </w:rPr>
        <w:t>ing</w:t>
      </w:r>
      <w:r w:rsidR="00126B55">
        <w:rPr>
          <w:lang w:val="en-CA"/>
        </w:rPr>
        <w:t xml:space="preserve"> </w:t>
      </w:r>
      <w:r w:rsidR="00CA47E4">
        <w:rPr>
          <w:lang w:val="en-CA"/>
        </w:rPr>
        <w:t xml:space="preserve">theoretical </w:t>
      </w:r>
      <w:r>
        <w:rPr>
          <w:lang w:val="en-CA"/>
        </w:rPr>
        <w:t xml:space="preserve">discussion about the viability </w:t>
      </w:r>
      <w:r w:rsidR="00126B55">
        <w:rPr>
          <w:lang w:val="en-CA"/>
        </w:rPr>
        <w:t xml:space="preserve">of </w:t>
      </w:r>
      <w:r w:rsidR="00830E3B">
        <w:rPr>
          <w:lang w:val="en-CA"/>
        </w:rPr>
        <w:t xml:space="preserve">both sociological and non-sociological conceptions of </w:t>
      </w:r>
      <w:r>
        <w:rPr>
          <w:lang w:val="en-CA"/>
        </w:rPr>
        <w:t xml:space="preserve">stakeholder </w:t>
      </w:r>
      <w:r w:rsidR="00CA47E4">
        <w:rPr>
          <w:lang w:val="en-CA"/>
        </w:rPr>
        <w:t>democracy</w:t>
      </w:r>
      <w:r w:rsidR="00CB1DFD">
        <w:rPr>
          <w:lang w:val="en-CA"/>
        </w:rPr>
        <w:t>. To do so</w:t>
      </w:r>
      <w:r w:rsidR="00F50B08">
        <w:rPr>
          <w:lang w:val="en-CA"/>
        </w:rPr>
        <w:t>,</w:t>
      </w:r>
      <w:r w:rsidR="00CB1DFD">
        <w:rPr>
          <w:lang w:val="en-CA"/>
        </w:rPr>
        <w:t xml:space="preserve"> we end by </w:t>
      </w:r>
      <w:r>
        <w:rPr>
          <w:lang w:val="en-CA"/>
        </w:rPr>
        <w:t>suggest</w:t>
      </w:r>
      <w:r w:rsidR="00CB1DFD">
        <w:rPr>
          <w:lang w:val="en-CA"/>
        </w:rPr>
        <w:t>ing</w:t>
      </w:r>
      <w:r>
        <w:rPr>
          <w:lang w:val="en-CA"/>
        </w:rPr>
        <w:t xml:space="preserve"> </w:t>
      </w:r>
      <w:r w:rsidR="00615D7C">
        <w:rPr>
          <w:lang w:val="en-CA"/>
        </w:rPr>
        <w:t>two</w:t>
      </w:r>
      <w:r w:rsidR="00F50B08">
        <w:rPr>
          <w:lang w:val="en-CA"/>
        </w:rPr>
        <w:t xml:space="preserve"> potential</w:t>
      </w:r>
      <w:r w:rsidR="00615D7C">
        <w:rPr>
          <w:lang w:val="en-CA"/>
        </w:rPr>
        <w:t xml:space="preserve"> </w:t>
      </w:r>
      <w:r>
        <w:rPr>
          <w:lang w:val="en-CA"/>
        </w:rPr>
        <w:t xml:space="preserve">reasons why </w:t>
      </w:r>
      <w:r w:rsidR="00DE1E81">
        <w:rPr>
          <w:lang w:val="en-CA"/>
        </w:rPr>
        <w:t xml:space="preserve">opportunities for </w:t>
      </w:r>
      <w:r>
        <w:rPr>
          <w:lang w:val="en-CA"/>
        </w:rPr>
        <w:t xml:space="preserve">stakeholder involvement </w:t>
      </w:r>
      <w:r w:rsidR="00DE1E81">
        <w:rPr>
          <w:lang w:val="en-CA"/>
        </w:rPr>
        <w:t xml:space="preserve">in IO bodies </w:t>
      </w:r>
      <w:r>
        <w:rPr>
          <w:lang w:val="en-CA"/>
        </w:rPr>
        <w:t xml:space="preserve">did not </w:t>
      </w:r>
      <w:r w:rsidR="00870B81">
        <w:rPr>
          <w:lang w:val="en-CA"/>
        </w:rPr>
        <w:t xml:space="preserve">foster </w:t>
      </w:r>
      <w:r>
        <w:rPr>
          <w:lang w:val="en-CA"/>
        </w:rPr>
        <w:t xml:space="preserve">democratic legitimacy in our study, and identify </w:t>
      </w:r>
      <w:r w:rsidR="00615D7C">
        <w:rPr>
          <w:lang w:val="en-CA"/>
        </w:rPr>
        <w:t xml:space="preserve">their </w:t>
      </w:r>
      <w:r w:rsidR="006634BA">
        <w:rPr>
          <w:lang w:val="en-CA"/>
        </w:rPr>
        <w:t xml:space="preserve">different </w:t>
      </w:r>
      <w:r>
        <w:rPr>
          <w:lang w:val="en-CA"/>
        </w:rPr>
        <w:t xml:space="preserve">implications for the </w:t>
      </w:r>
      <w:r w:rsidR="002B0057">
        <w:rPr>
          <w:lang w:val="en-CA"/>
        </w:rPr>
        <w:t xml:space="preserve">viability </w:t>
      </w:r>
      <w:r>
        <w:rPr>
          <w:lang w:val="en-CA"/>
        </w:rPr>
        <w:t xml:space="preserve">of </w:t>
      </w:r>
      <w:r w:rsidR="00377376">
        <w:rPr>
          <w:lang w:val="en-CA"/>
        </w:rPr>
        <w:t xml:space="preserve">sociological </w:t>
      </w:r>
      <w:r>
        <w:rPr>
          <w:lang w:val="en-CA"/>
        </w:rPr>
        <w:t xml:space="preserve">stakeholder </w:t>
      </w:r>
      <w:r w:rsidR="00126B55">
        <w:rPr>
          <w:lang w:val="en-CA"/>
        </w:rPr>
        <w:t>theory</w:t>
      </w:r>
      <w:r>
        <w:rPr>
          <w:lang w:val="en-CA"/>
        </w:rPr>
        <w:t xml:space="preserve">. </w:t>
      </w:r>
      <w:r w:rsidR="00226F8B">
        <w:rPr>
          <w:lang w:val="en-CA"/>
        </w:rPr>
        <w:t xml:space="preserve">One should notice, however, that these </w:t>
      </w:r>
      <w:r w:rsidR="00377376">
        <w:rPr>
          <w:lang w:val="en-CA"/>
        </w:rPr>
        <w:t xml:space="preserve">implications have </w:t>
      </w:r>
      <w:r w:rsidR="00226F8B">
        <w:rPr>
          <w:lang w:val="en-CA"/>
        </w:rPr>
        <w:t xml:space="preserve">indirect </w:t>
      </w:r>
      <w:r w:rsidR="00377376">
        <w:rPr>
          <w:lang w:val="en-CA"/>
        </w:rPr>
        <w:t xml:space="preserve">relevance </w:t>
      </w:r>
      <w:r w:rsidR="00226F8B">
        <w:rPr>
          <w:lang w:val="en-CA"/>
        </w:rPr>
        <w:t xml:space="preserve">also </w:t>
      </w:r>
      <w:r w:rsidR="00377376">
        <w:rPr>
          <w:lang w:val="en-CA"/>
        </w:rPr>
        <w:t xml:space="preserve">for </w:t>
      </w:r>
      <w:r w:rsidR="00226F8B">
        <w:rPr>
          <w:lang w:val="en-CA"/>
        </w:rPr>
        <w:t xml:space="preserve">non-sociological variants of </w:t>
      </w:r>
      <w:r w:rsidR="00377376">
        <w:rPr>
          <w:lang w:val="en-CA"/>
        </w:rPr>
        <w:t xml:space="preserve">stakeholder theory. </w:t>
      </w:r>
      <w:r w:rsidR="00226F8B">
        <w:rPr>
          <w:lang w:val="en-CA"/>
        </w:rPr>
        <w:t xml:space="preserve">In case the sociological variant of the model fails, it can no longer be invoked as a solution for the normative problems identified in non-sociological variants of the theory. </w:t>
      </w:r>
    </w:p>
    <w:p w14:paraId="2CB1B0DA" w14:textId="6A454106" w:rsidR="00DE2E22" w:rsidRDefault="00830E3B" w:rsidP="00DE2E22">
      <w:pPr>
        <w:tabs>
          <w:tab w:val="left" w:pos="567"/>
        </w:tabs>
        <w:spacing w:line="480" w:lineRule="auto"/>
        <w:rPr>
          <w:lang w:val="en-CA"/>
        </w:rPr>
      </w:pPr>
      <w:r>
        <w:rPr>
          <w:lang w:val="en-CA"/>
        </w:rPr>
        <w:tab/>
      </w:r>
      <w:r w:rsidR="00DE2E22">
        <w:rPr>
          <w:lang w:val="en-CA"/>
        </w:rPr>
        <w:t xml:space="preserve">The </w:t>
      </w:r>
      <w:r w:rsidR="0035647E">
        <w:rPr>
          <w:lang w:val="en-CA"/>
        </w:rPr>
        <w:t xml:space="preserve">absent </w:t>
      </w:r>
      <w:r w:rsidR="00DE2E22">
        <w:rPr>
          <w:lang w:val="en-CA"/>
        </w:rPr>
        <w:t xml:space="preserve">effect of </w:t>
      </w:r>
      <w:r w:rsidR="00DE1E81">
        <w:rPr>
          <w:lang w:val="en-CA"/>
        </w:rPr>
        <w:t xml:space="preserve">opportunities for </w:t>
      </w:r>
      <w:r w:rsidR="00DE2E22">
        <w:rPr>
          <w:lang w:val="en-CA"/>
        </w:rPr>
        <w:t xml:space="preserve">stakeholder involvement on democratic legitimacy may be </w:t>
      </w:r>
      <w:r w:rsidR="00F50B08">
        <w:rPr>
          <w:lang w:val="en-CA"/>
        </w:rPr>
        <w:t>explained</w:t>
      </w:r>
      <w:r w:rsidR="00DE2E22">
        <w:rPr>
          <w:lang w:val="en-CA"/>
        </w:rPr>
        <w:t xml:space="preserve"> </w:t>
      </w:r>
      <w:r w:rsidR="00615D7C">
        <w:rPr>
          <w:lang w:val="en-CA"/>
        </w:rPr>
        <w:t xml:space="preserve">either </w:t>
      </w:r>
      <w:r w:rsidR="00EF6412">
        <w:rPr>
          <w:lang w:val="en-CA"/>
        </w:rPr>
        <w:t xml:space="preserve">by </w:t>
      </w:r>
      <w:r w:rsidR="00DE2E22">
        <w:rPr>
          <w:lang w:val="en-CA"/>
        </w:rPr>
        <w:t xml:space="preserve">the </w:t>
      </w:r>
      <w:r w:rsidR="006634BA">
        <w:rPr>
          <w:lang w:val="en-CA"/>
        </w:rPr>
        <w:t xml:space="preserve">limited </w:t>
      </w:r>
      <w:r w:rsidR="00DE2E22">
        <w:rPr>
          <w:lang w:val="en-CA"/>
        </w:rPr>
        <w:t>power of stakeholder</w:t>
      </w:r>
      <w:r w:rsidR="00542C61">
        <w:rPr>
          <w:lang w:val="en-CA"/>
        </w:rPr>
        <w:t xml:space="preserve"> organizations</w:t>
      </w:r>
      <w:r w:rsidR="00DE2E22">
        <w:rPr>
          <w:lang w:val="en-CA"/>
        </w:rPr>
        <w:t xml:space="preserve"> in relation to states</w:t>
      </w:r>
      <w:r w:rsidR="00615D7C">
        <w:rPr>
          <w:lang w:val="en-CA"/>
        </w:rPr>
        <w:t>, or by</w:t>
      </w:r>
      <w:r w:rsidR="00DE2E22">
        <w:rPr>
          <w:lang w:val="en-CA"/>
        </w:rPr>
        <w:t xml:space="preserve"> </w:t>
      </w:r>
      <w:r w:rsidR="00542C61">
        <w:rPr>
          <w:lang w:val="en-CA"/>
        </w:rPr>
        <w:t xml:space="preserve">their </w:t>
      </w:r>
      <w:r w:rsidR="006634BA">
        <w:rPr>
          <w:lang w:val="en-CA"/>
        </w:rPr>
        <w:t xml:space="preserve">limited </w:t>
      </w:r>
      <w:r w:rsidR="00DE2E22">
        <w:rPr>
          <w:lang w:val="en-CA"/>
        </w:rPr>
        <w:t xml:space="preserve">representativeness vis-à-vis stakeholder communities. The stakeholder model of democracy finds itself in more or less trouble depending on which </w:t>
      </w:r>
      <w:r w:rsidR="00615D7C">
        <w:rPr>
          <w:lang w:val="en-CA"/>
        </w:rPr>
        <w:t xml:space="preserve">of these </w:t>
      </w:r>
      <w:r w:rsidR="00DE2E22">
        <w:rPr>
          <w:lang w:val="en-CA"/>
        </w:rPr>
        <w:t>explanation</w:t>
      </w:r>
      <w:r w:rsidR="00615D7C">
        <w:rPr>
          <w:lang w:val="en-CA"/>
        </w:rPr>
        <w:t>s</w:t>
      </w:r>
      <w:r w:rsidR="00DE2E22">
        <w:rPr>
          <w:lang w:val="en-CA"/>
        </w:rPr>
        <w:t xml:space="preserve"> </w:t>
      </w:r>
      <w:r w:rsidR="00D25950">
        <w:rPr>
          <w:lang w:val="en-CA"/>
        </w:rPr>
        <w:t>we judge</w:t>
      </w:r>
      <w:r w:rsidR="00F50B08">
        <w:rPr>
          <w:lang w:val="en-CA"/>
        </w:rPr>
        <w:t xml:space="preserve"> to be most accurate</w:t>
      </w:r>
      <w:r w:rsidR="00DE2E22">
        <w:rPr>
          <w:lang w:val="en-CA"/>
        </w:rPr>
        <w:t>.</w:t>
      </w:r>
    </w:p>
    <w:p w14:paraId="37DA6945" w14:textId="77777777" w:rsidR="00DE2E22" w:rsidRDefault="00DE2E22" w:rsidP="00DE2E22">
      <w:pPr>
        <w:tabs>
          <w:tab w:val="left" w:pos="567"/>
        </w:tabs>
        <w:spacing w:line="480" w:lineRule="auto"/>
      </w:pPr>
      <w:r>
        <w:rPr>
          <w:lang w:val="en-CA"/>
        </w:rPr>
        <w:tab/>
        <w:t xml:space="preserve">In the case of the first explanation, the absent effect on democratic legitimacy </w:t>
      </w:r>
      <w:r w:rsidR="0035647E">
        <w:rPr>
          <w:lang w:val="en-CA"/>
        </w:rPr>
        <w:t xml:space="preserve">depends on </w:t>
      </w:r>
      <w:r>
        <w:rPr>
          <w:lang w:val="en-CA"/>
        </w:rPr>
        <w:t xml:space="preserve">the inability of stakeholder groups to change the course of action decided by states. According to this explanation, today’s </w:t>
      </w:r>
      <w:r w:rsidR="00CA47E4">
        <w:rPr>
          <w:lang w:val="en-CA"/>
        </w:rPr>
        <w:t xml:space="preserve">stakeholder organizations </w:t>
      </w:r>
      <w:r>
        <w:rPr>
          <w:lang w:val="en-CA"/>
        </w:rPr>
        <w:t xml:space="preserve">cannot engage globally with any realistic prospects of changing policies, at least not within IOs. </w:t>
      </w:r>
      <w:r w:rsidR="006634BA">
        <w:rPr>
          <w:lang w:val="en-CA"/>
        </w:rPr>
        <w:t>T</w:t>
      </w:r>
      <w:r>
        <w:rPr>
          <w:lang w:val="en-CA"/>
        </w:rPr>
        <w:t xml:space="preserve">he destiny of </w:t>
      </w:r>
      <w:r w:rsidR="00CA47E4">
        <w:rPr>
          <w:lang w:val="en-CA"/>
        </w:rPr>
        <w:t xml:space="preserve">stakeholder organizations </w:t>
      </w:r>
      <w:r>
        <w:rPr>
          <w:lang w:val="en-CA"/>
        </w:rPr>
        <w:t xml:space="preserve">in global governance is to become exploited by states to produce information and deliver services that states demand. </w:t>
      </w:r>
    </w:p>
    <w:p w14:paraId="5105603F" w14:textId="62EFA9CB" w:rsidR="00DE2E22" w:rsidRPr="00207856" w:rsidRDefault="00DE2E22" w:rsidP="00DE2E22">
      <w:pPr>
        <w:tabs>
          <w:tab w:val="left" w:pos="567"/>
        </w:tabs>
        <w:spacing w:line="480" w:lineRule="auto"/>
      </w:pPr>
      <w:r>
        <w:rPr>
          <w:lang w:val="en-CA"/>
        </w:rPr>
        <w:tab/>
        <w:t xml:space="preserve">This explanation </w:t>
      </w:r>
      <w:r w:rsidR="002B0057">
        <w:rPr>
          <w:lang w:val="en-CA"/>
        </w:rPr>
        <w:t xml:space="preserve">of </w:t>
      </w:r>
      <w:r w:rsidR="006634BA">
        <w:rPr>
          <w:lang w:val="en-CA"/>
        </w:rPr>
        <w:t xml:space="preserve">our </w:t>
      </w:r>
      <w:r w:rsidR="002B0057">
        <w:rPr>
          <w:lang w:val="en-CA"/>
        </w:rPr>
        <w:t xml:space="preserve">empirical result </w:t>
      </w:r>
      <w:r w:rsidR="00CA47E4">
        <w:rPr>
          <w:lang w:val="en-CA"/>
        </w:rPr>
        <w:t xml:space="preserve">does not contradict </w:t>
      </w:r>
      <w:r>
        <w:rPr>
          <w:lang w:val="en-CA"/>
        </w:rPr>
        <w:t>the normative logic of the stakeholder model</w:t>
      </w:r>
      <w:r w:rsidR="00542C61">
        <w:rPr>
          <w:lang w:val="en-CA"/>
        </w:rPr>
        <w:t xml:space="preserve"> in </w:t>
      </w:r>
      <w:r w:rsidR="00CA47E4">
        <w:rPr>
          <w:lang w:val="en-CA"/>
        </w:rPr>
        <w:t xml:space="preserve">its </w:t>
      </w:r>
      <w:r w:rsidR="00542C61">
        <w:rPr>
          <w:lang w:val="en-CA"/>
        </w:rPr>
        <w:t>sociological variant</w:t>
      </w:r>
      <w:r>
        <w:rPr>
          <w:lang w:val="en-CA"/>
        </w:rPr>
        <w:t>. What would be needed for stakeholder involvement to foster democratic legitimacy</w:t>
      </w:r>
      <w:r w:rsidR="00B15BC1">
        <w:rPr>
          <w:lang w:val="en-CA"/>
        </w:rPr>
        <w:t xml:space="preserve"> </w:t>
      </w:r>
      <w:r>
        <w:rPr>
          <w:lang w:val="en-CA"/>
        </w:rPr>
        <w:t xml:space="preserve">are politically more powerful stakeholders </w:t>
      </w:r>
      <w:r w:rsidR="006634BA">
        <w:rPr>
          <w:lang w:val="en-CA"/>
        </w:rPr>
        <w:t xml:space="preserve">and </w:t>
      </w:r>
      <w:r>
        <w:rPr>
          <w:lang w:val="en-CA"/>
        </w:rPr>
        <w:t>stakeholder representatives. In other words, the stakeholder model does not work yet because there has been too little stakeholder democracy in global governance so far, and this should not count against the normative attractiveness of the model itself</w:t>
      </w:r>
      <w:r w:rsidR="008E17D1">
        <w:rPr>
          <w:lang w:val="en-CA"/>
        </w:rPr>
        <w:t xml:space="preserve"> (at least not in </w:t>
      </w:r>
      <w:r w:rsidR="004F43A8">
        <w:rPr>
          <w:lang w:val="en-CA"/>
        </w:rPr>
        <w:t xml:space="preserve">discussions of </w:t>
      </w:r>
      <w:r w:rsidR="008E17D1">
        <w:rPr>
          <w:lang w:val="en-CA"/>
        </w:rPr>
        <w:t xml:space="preserve">ideal </w:t>
      </w:r>
      <w:r w:rsidR="004F43A8">
        <w:rPr>
          <w:lang w:val="en-CA"/>
        </w:rPr>
        <w:t xml:space="preserve">normative theory, </w:t>
      </w:r>
      <w:r w:rsidR="008E17D1">
        <w:rPr>
          <w:lang w:val="en-CA"/>
        </w:rPr>
        <w:t xml:space="preserve">where </w:t>
      </w:r>
      <w:r w:rsidR="0089236E">
        <w:rPr>
          <w:lang w:val="en-CA"/>
        </w:rPr>
        <w:t xml:space="preserve">lack </w:t>
      </w:r>
      <w:r w:rsidR="00D352F1">
        <w:rPr>
          <w:lang w:val="en-CA"/>
        </w:rPr>
        <w:t xml:space="preserve">of </w:t>
      </w:r>
      <w:r w:rsidR="0089236E">
        <w:rPr>
          <w:lang w:val="en-CA"/>
        </w:rPr>
        <w:t xml:space="preserve">realism in suggested </w:t>
      </w:r>
      <w:r w:rsidR="008E17D1">
        <w:rPr>
          <w:lang w:val="en-CA"/>
        </w:rPr>
        <w:t>reform</w:t>
      </w:r>
      <w:r w:rsidR="00D352F1">
        <w:rPr>
          <w:lang w:val="en-CA"/>
        </w:rPr>
        <w:t>s</w:t>
      </w:r>
      <w:r w:rsidR="008E17D1">
        <w:rPr>
          <w:lang w:val="en-CA"/>
        </w:rPr>
        <w:t xml:space="preserve"> </w:t>
      </w:r>
      <w:r w:rsidR="0089236E">
        <w:rPr>
          <w:lang w:val="en-CA"/>
        </w:rPr>
        <w:t xml:space="preserve">does not </w:t>
      </w:r>
      <w:r w:rsidR="008E17D1">
        <w:rPr>
          <w:lang w:val="en-CA"/>
        </w:rPr>
        <w:t>pose an insurmountable problem</w:t>
      </w:r>
      <w:r w:rsidR="004F43A8">
        <w:rPr>
          <w:lang w:val="en-CA"/>
        </w:rPr>
        <w:t xml:space="preserve"> to the validity of arguments</w:t>
      </w:r>
      <w:r w:rsidR="008E17D1">
        <w:rPr>
          <w:lang w:val="en-CA"/>
        </w:rPr>
        <w:t>)</w:t>
      </w:r>
      <w:r>
        <w:rPr>
          <w:lang w:val="en-CA"/>
        </w:rPr>
        <w:t xml:space="preserve">. It is possible that stakeholder democracy works better where </w:t>
      </w:r>
      <w:r w:rsidR="00D96E58">
        <w:rPr>
          <w:lang w:val="en-CA"/>
        </w:rPr>
        <w:t>stakeholder organizations</w:t>
      </w:r>
      <w:r>
        <w:rPr>
          <w:lang w:val="en-CA"/>
        </w:rPr>
        <w:t xml:space="preserve"> decide</w:t>
      </w:r>
      <w:r w:rsidR="00602A43">
        <w:rPr>
          <w:lang w:val="en-CA"/>
        </w:rPr>
        <w:t xml:space="preserve"> on</w:t>
      </w:r>
      <w:r>
        <w:rPr>
          <w:lang w:val="en-CA"/>
        </w:rPr>
        <w:t xml:space="preserve"> policy among themselves, as in the regulation of internet names and numbers </w:t>
      </w:r>
      <w:r>
        <w:rPr>
          <w:noProof/>
          <w:lang w:val="en-CA"/>
        </w:rPr>
        <w:t>(Chango</w:t>
      </w:r>
      <w:r w:rsidR="00864ED7">
        <w:rPr>
          <w:noProof/>
          <w:lang w:val="en-CA"/>
        </w:rPr>
        <w:t xml:space="preserve"> 2</w:t>
      </w:r>
      <w:r>
        <w:rPr>
          <w:noProof/>
          <w:lang w:val="en-CA"/>
        </w:rPr>
        <w:t>011)</w:t>
      </w:r>
      <w:r w:rsidR="00F50B08">
        <w:rPr>
          <w:noProof/>
          <w:lang w:val="en-CA"/>
        </w:rPr>
        <w:t>,</w:t>
      </w:r>
      <w:r>
        <w:rPr>
          <w:lang w:val="en-CA"/>
        </w:rPr>
        <w:t xml:space="preserve"> or in contexts where structural economic inequalities are less accentuated than in today’s IOs (cf. Scholte</w:t>
      </w:r>
      <w:r w:rsidR="00864ED7">
        <w:rPr>
          <w:lang w:val="en-CA"/>
        </w:rPr>
        <w:t xml:space="preserve"> 2</w:t>
      </w:r>
      <w:r>
        <w:rPr>
          <w:lang w:val="en-CA"/>
        </w:rPr>
        <w:t xml:space="preserve">013). </w:t>
      </w:r>
      <w:r w:rsidR="00F50B08">
        <w:rPr>
          <w:lang w:val="en-CA"/>
        </w:rPr>
        <w:t>If so, t</w:t>
      </w:r>
      <w:r w:rsidR="00615D7C">
        <w:rPr>
          <w:lang w:val="en-CA"/>
        </w:rPr>
        <w:t xml:space="preserve">he </w:t>
      </w:r>
      <w:r w:rsidR="002B0057">
        <w:rPr>
          <w:lang w:val="en-CA"/>
        </w:rPr>
        <w:t xml:space="preserve">theoretical </w:t>
      </w:r>
      <w:r w:rsidR="00615D7C">
        <w:rPr>
          <w:lang w:val="en-CA"/>
        </w:rPr>
        <w:t xml:space="preserve">challenge for stakeholder </w:t>
      </w:r>
      <w:r w:rsidR="002B0057">
        <w:rPr>
          <w:lang w:val="en-CA"/>
        </w:rPr>
        <w:t>democrats</w:t>
      </w:r>
      <w:r w:rsidR="00615D7C">
        <w:rPr>
          <w:lang w:val="en-CA"/>
        </w:rPr>
        <w:t xml:space="preserve"> is a relatively minor one, </w:t>
      </w:r>
      <w:r w:rsidR="00BC2A39">
        <w:rPr>
          <w:lang w:val="en-CA"/>
        </w:rPr>
        <w:t>namely</w:t>
      </w:r>
      <w:r w:rsidR="00F50B08">
        <w:rPr>
          <w:lang w:val="en-CA"/>
        </w:rPr>
        <w:t>,</w:t>
      </w:r>
      <w:r w:rsidR="00BC2A39">
        <w:rPr>
          <w:lang w:val="en-CA"/>
        </w:rPr>
        <w:t xml:space="preserve"> </w:t>
      </w:r>
      <w:r w:rsidR="00615D7C">
        <w:rPr>
          <w:lang w:val="en-CA"/>
        </w:rPr>
        <w:t xml:space="preserve">to specify the </w:t>
      </w:r>
      <w:r w:rsidR="00CA47E4">
        <w:rPr>
          <w:lang w:val="en-CA"/>
        </w:rPr>
        <w:t xml:space="preserve">empirical </w:t>
      </w:r>
      <w:r w:rsidR="00615D7C">
        <w:rPr>
          <w:lang w:val="en-CA"/>
        </w:rPr>
        <w:t xml:space="preserve">conditions under which </w:t>
      </w:r>
      <w:r w:rsidR="001372C1">
        <w:rPr>
          <w:lang w:val="en-CA"/>
        </w:rPr>
        <w:t xml:space="preserve">stakeholder involvement </w:t>
      </w:r>
      <w:r w:rsidR="00615D7C">
        <w:rPr>
          <w:lang w:val="en-CA"/>
        </w:rPr>
        <w:t>fosters democratic legitimacy</w:t>
      </w:r>
      <w:r w:rsidR="00D709AB">
        <w:rPr>
          <w:lang w:val="en-CA"/>
        </w:rPr>
        <w:t>.</w:t>
      </w:r>
    </w:p>
    <w:p w14:paraId="564A251B" w14:textId="79024023" w:rsidR="00DE2E22" w:rsidRDefault="00DE2E22" w:rsidP="00DE2E22">
      <w:pPr>
        <w:tabs>
          <w:tab w:val="left" w:pos="567"/>
        </w:tabs>
        <w:spacing w:line="480" w:lineRule="auto"/>
        <w:rPr>
          <w:lang w:val="en-CA"/>
        </w:rPr>
      </w:pPr>
      <w:r>
        <w:rPr>
          <w:lang w:val="en-CA"/>
        </w:rPr>
        <w:tab/>
        <w:t xml:space="preserve">In the case of the second explanation, the absent effect is explained by poor representative qualities among the </w:t>
      </w:r>
      <w:r w:rsidR="006634BA">
        <w:rPr>
          <w:lang w:val="en-CA"/>
        </w:rPr>
        <w:t xml:space="preserve">stakeholder </w:t>
      </w:r>
      <w:r>
        <w:rPr>
          <w:lang w:val="en-CA"/>
        </w:rPr>
        <w:t xml:space="preserve">organizations. This explanation suggests that </w:t>
      </w:r>
      <w:r w:rsidR="006634BA">
        <w:rPr>
          <w:lang w:val="en-CA"/>
        </w:rPr>
        <w:t xml:space="preserve">stakeholder organizations </w:t>
      </w:r>
      <w:r>
        <w:rPr>
          <w:lang w:val="en-CA"/>
        </w:rPr>
        <w:t xml:space="preserve">themselves recognize imbalances in </w:t>
      </w:r>
      <w:r w:rsidR="006634BA">
        <w:rPr>
          <w:lang w:val="en-CA"/>
        </w:rPr>
        <w:t xml:space="preserve">their </w:t>
      </w:r>
      <w:r>
        <w:rPr>
          <w:lang w:val="en-CA"/>
        </w:rPr>
        <w:t xml:space="preserve">representation of stakeholders, </w:t>
      </w:r>
      <w:r w:rsidR="006634BA">
        <w:rPr>
          <w:lang w:val="en-CA"/>
        </w:rPr>
        <w:t xml:space="preserve">perhaps </w:t>
      </w:r>
      <w:r>
        <w:rPr>
          <w:lang w:val="en-CA"/>
        </w:rPr>
        <w:t xml:space="preserve">due to resource and mobilization restrictions in many countries </w:t>
      </w:r>
      <w:r>
        <w:rPr>
          <w:noProof/>
          <w:lang w:val="en-CA"/>
        </w:rPr>
        <w:t>(cf. Bäckstrand</w:t>
      </w:r>
      <w:r w:rsidR="00864ED7">
        <w:rPr>
          <w:noProof/>
          <w:lang w:val="en-CA"/>
        </w:rPr>
        <w:t xml:space="preserve"> 2</w:t>
      </w:r>
      <w:r>
        <w:rPr>
          <w:noProof/>
          <w:lang w:val="en-CA"/>
        </w:rPr>
        <w:t>006; Uhre</w:t>
      </w:r>
      <w:r w:rsidR="00864ED7">
        <w:rPr>
          <w:noProof/>
          <w:lang w:val="en-CA"/>
        </w:rPr>
        <w:t xml:space="preserve"> 2</w:t>
      </w:r>
      <w:r>
        <w:rPr>
          <w:noProof/>
          <w:lang w:val="en-CA"/>
        </w:rPr>
        <w:t>013</w:t>
      </w:r>
      <w:r w:rsidR="009D4563">
        <w:rPr>
          <w:noProof/>
          <w:lang w:val="en-CA"/>
        </w:rPr>
        <w:t xml:space="preserve">; Persson </w:t>
      </w:r>
      <w:r w:rsidR="00CF369A">
        <w:rPr>
          <w:noProof/>
          <w:lang w:val="en-CA"/>
        </w:rPr>
        <w:t>2007</w:t>
      </w:r>
      <w:r>
        <w:rPr>
          <w:noProof/>
          <w:lang w:val="en-CA"/>
        </w:rPr>
        <w:t>)</w:t>
      </w:r>
      <w:r>
        <w:rPr>
          <w:lang w:val="en-CA"/>
        </w:rPr>
        <w:t xml:space="preserve">. </w:t>
      </w:r>
      <w:r w:rsidR="00E72FE1">
        <w:rPr>
          <w:lang w:val="en-CA"/>
        </w:rPr>
        <w:t xml:space="preserve">Stakeholder organizations </w:t>
      </w:r>
      <w:r>
        <w:rPr>
          <w:lang w:val="en-CA"/>
        </w:rPr>
        <w:t xml:space="preserve">involved in IOs may therefore be pessimistic in their assessments of the democratic qualities of </w:t>
      </w:r>
      <w:r w:rsidR="006634BA">
        <w:rPr>
          <w:lang w:val="en-CA"/>
        </w:rPr>
        <w:t xml:space="preserve">exactly those </w:t>
      </w:r>
      <w:r>
        <w:rPr>
          <w:lang w:val="en-CA"/>
        </w:rPr>
        <w:t>IOs</w:t>
      </w:r>
      <w:r w:rsidR="006634BA">
        <w:rPr>
          <w:lang w:val="en-CA"/>
        </w:rPr>
        <w:t xml:space="preserve"> in which they </w:t>
      </w:r>
      <w:r w:rsidR="00F50B08">
        <w:rPr>
          <w:lang w:val="en-CA"/>
        </w:rPr>
        <w:t xml:space="preserve">are </w:t>
      </w:r>
      <w:r w:rsidR="006634BA">
        <w:rPr>
          <w:lang w:val="en-CA"/>
        </w:rPr>
        <w:t>involve</w:t>
      </w:r>
      <w:r w:rsidR="00F50B08">
        <w:rPr>
          <w:lang w:val="en-CA"/>
        </w:rPr>
        <w:t>d</w:t>
      </w:r>
      <w:r>
        <w:rPr>
          <w:lang w:val="en-CA"/>
        </w:rPr>
        <w:t xml:space="preserve">. </w:t>
      </w:r>
      <w:r w:rsidR="00BC2A39">
        <w:rPr>
          <w:lang w:val="en-CA"/>
        </w:rPr>
        <w:t>This explanation may be reflected in the relatively low levels of perceived representativeness, in comparisons with the higher levels of perceived accountability and deliberation in IOs.</w:t>
      </w:r>
    </w:p>
    <w:p w14:paraId="757E5CF0" w14:textId="7DDC791D" w:rsidR="00DE2E22" w:rsidRDefault="00DE2E22" w:rsidP="00DE2E22">
      <w:pPr>
        <w:tabs>
          <w:tab w:val="left" w:pos="567"/>
        </w:tabs>
        <w:spacing w:line="480" w:lineRule="auto"/>
        <w:rPr>
          <w:lang w:val="en-CA"/>
        </w:rPr>
      </w:pPr>
      <w:r>
        <w:rPr>
          <w:lang w:val="en-CA"/>
        </w:rPr>
        <w:tab/>
        <w:t xml:space="preserve">If this explanation is correct, the normative case for </w:t>
      </w:r>
      <w:r w:rsidR="006279E5">
        <w:rPr>
          <w:lang w:val="en-CA"/>
        </w:rPr>
        <w:t>the</w:t>
      </w:r>
      <w:r w:rsidR="00542C61">
        <w:rPr>
          <w:lang w:val="en-CA"/>
        </w:rPr>
        <w:t xml:space="preserve"> sociological variant of </w:t>
      </w:r>
      <w:r>
        <w:rPr>
          <w:lang w:val="en-CA"/>
        </w:rPr>
        <w:t>stakeholder democracy is weakened</w:t>
      </w:r>
      <w:r w:rsidR="00901963">
        <w:rPr>
          <w:lang w:val="en-CA"/>
        </w:rPr>
        <w:t xml:space="preserve"> or </w:t>
      </w:r>
      <w:r w:rsidR="00D352F1">
        <w:rPr>
          <w:lang w:val="en-CA"/>
        </w:rPr>
        <w:t xml:space="preserve">perhaps </w:t>
      </w:r>
      <w:r w:rsidR="00901963">
        <w:rPr>
          <w:lang w:val="en-CA"/>
        </w:rPr>
        <w:t>lost</w:t>
      </w:r>
      <w:r w:rsidR="00906B95">
        <w:rPr>
          <w:lang w:val="en-CA"/>
        </w:rPr>
        <w:t>,</w:t>
      </w:r>
      <w:r w:rsidR="00901963">
        <w:rPr>
          <w:lang w:val="en-CA"/>
        </w:rPr>
        <w:t xml:space="preserve"> depending on whether the explanation can be successfully integrated with stakeholder theory</w:t>
      </w:r>
      <w:r>
        <w:rPr>
          <w:lang w:val="en-CA"/>
        </w:rPr>
        <w:t xml:space="preserve">. </w:t>
      </w:r>
      <w:r w:rsidR="00B25FB9">
        <w:rPr>
          <w:lang w:val="en-CA"/>
        </w:rPr>
        <w:t>On this interpretation</w:t>
      </w:r>
      <w:r w:rsidR="00906B95">
        <w:rPr>
          <w:lang w:val="en-CA"/>
        </w:rPr>
        <w:t>,</w:t>
      </w:r>
      <w:r w:rsidR="00B25FB9">
        <w:rPr>
          <w:lang w:val="en-CA"/>
        </w:rPr>
        <w:t xml:space="preserve"> </w:t>
      </w:r>
      <w:r>
        <w:rPr>
          <w:lang w:val="en-CA"/>
        </w:rPr>
        <w:t xml:space="preserve">the model must designate institutional means to safeguard against imbalances in representation. </w:t>
      </w:r>
      <w:r w:rsidR="000730FF">
        <w:rPr>
          <w:lang w:val="en-CA"/>
        </w:rPr>
        <w:t xml:space="preserve">However, this step </w:t>
      </w:r>
      <w:r>
        <w:rPr>
          <w:lang w:val="en-CA"/>
        </w:rPr>
        <w:t xml:space="preserve">is potentially a slippery slope </w:t>
      </w:r>
      <w:r w:rsidR="00FF4056">
        <w:rPr>
          <w:lang w:val="en-CA"/>
        </w:rPr>
        <w:t>towards</w:t>
      </w:r>
      <w:r>
        <w:rPr>
          <w:lang w:val="en-CA"/>
        </w:rPr>
        <w:t xml:space="preserve"> models of global democracy that rely more exclusively on formal institutions</w:t>
      </w:r>
      <w:r w:rsidR="00B25FB9">
        <w:rPr>
          <w:lang w:val="en-CA"/>
        </w:rPr>
        <w:t xml:space="preserve">, for example </w:t>
      </w:r>
      <w:r>
        <w:rPr>
          <w:lang w:val="en-CA"/>
        </w:rPr>
        <w:t xml:space="preserve">cosmopolitan </w:t>
      </w:r>
      <w:r w:rsidR="00B25FB9">
        <w:rPr>
          <w:lang w:val="en-CA"/>
        </w:rPr>
        <w:t xml:space="preserve">and federal </w:t>
      </w:r>
      <w:r>
        <w:rPr>
          <w:lang w:val="en-CA"/>
        </w:rPr>
        <w:t xml:space="preserve">democracy. If the absent effect of </w:t>
      </w:r>
      <w:r w:rsidR="00DE1E81">
        <w:rPr>
          <w:lang w:val="en-CA"/>
        </w:rPr>
        <w:t xml:space="preserve">opportunities for </w:t>
      </w:r>
      <w:r>
        <w:rPr>
          <w:lang w:val="en-CA"/>
        </w:rPr>
        <w:t xml:space="preserve">stakeholder involvement on democratic legitimacy depends primarily on the non-representativeness of stakeholder organizations, the stakeholder model </w:t>
      </w:r>
      <w:r w:rsidR="00A67147">
        <w:rPr>
          <w:lang w:val="en-CA"/>
        </w:rPr>
        <w:t xml:space="preserve">must </w:t>
      </w:r>
      <w:r>
        <w:rPr>
          <w:lang w:val="en-CA"/>
        </w:rPr>
        <w:t>reconcil</w:t>
      </w:r>
      <w:r w:rsidR="00E72FE1">
        <w:rPr>
          <w:lang w:val="en-CA"/>
        </w:rPr>
        <w:t>e</w:t>
      </w:r>
      <w:r>
        <w:rPr>
          <w:lang w:val="en-CA"/>
        </w:rPr>
        <w:t xml:space="preserve"> its notion of democratic control through self-organizing actors with the use of top-down instruments for guaranteeing the representativeness of stakeholder organizations</w:t>
      </w:r>
      <w:r w:rsidR="00542C61">
        <w:rPr>
          <w:lang w:val="en-CA"/>
        </w:rPr>
        <w:t xml:space="preserve"> – and the possibility to do so remains to be </w:t>
      </w:r>
      <w:r w:rsidR="00A67147">
        <w:rPr>
          <w:lang w:val="en-CA"/>
        </w:rPr>
        <w:t xml:space="preserve">proven </w:t>
      </w:r>
      <w:r w:rsidR="00542C61">
        <w:rPr>
          <w:lang w:val="en-CA"/>
        </w:rPr>
        <w:t>in theory</w:t>
      </w:r>
      <w:r>
        <w:rPr>
          <w:lang w:val="en-CA"/>
        </w:rPr>
        <w:t xml:space="preserve">. </w:t>
      </w:r>
    </w:p>
    <w:p w14:paraId="0BC0651E" w14:textId="77777777" w:rsidR="00BA30EA" w:rsidRDefault="00DE2E22" w:rsidP="00DE2E22">
      <w:pPr>
        <w:tabs>
          <w:tab w:val="left" w:pos="567"/>
        </w:tabs>
        <w:spacing w:line="480" w:lineRule="auto"/>
        <w:rPr>
          <w:lang w:val="en-US"/>
        </w:rPr>
      </w:pPr>
      <w:r>
        <w:rPr>
          <w:lang w:val="en-CA"/>
        </w:rPr>
        <w:tab/>
        <w:t xml:space="preserve">In sum, different explanations of our main empirical finding yield different implications for the viability of the </w:t>
      </w:r>
      <w:r w:rsidR="00FC706C">
        <w:rPr>
          <w:lang w:val="en-CA"/>
        </w:rPr>
        <w:t xml:space="preserve">sociological variant of </w:t>
      </w:r>
      <w:r w:rsidR="007B64CC">
        <w:rPr>
          <w:lang w:val="en-CA"/>
        </w:rPr>
        <w:t xml:space="preserve">the </w:t>
      </w:r>
      <w:r>
        <w:rPr>
          <w:lang w:val="en-CA"/>
        </w:rPr>
        <w:t xml:space="preserve">stakeholder model of global democracy. Whether stakeholder democracy, as a consequence of our results, should </w:t>
      </w:r>
      <w:r w:rsidR="00B25FB9">
        <w:rPr>
          <w:lang w:val="en-CA"/>
        </w:rPr>
        <w:t xml:space="preserve">be </w:t>
      </w:r>
      <w:r w:rsidR="00542C61">
        <w:rPr>
          <w:lang w:val="en-CA"/>
        </w:rPr>
        <w:t>reconceptualised</w:t>
      </w:r>
      <w:r w:rsidR="006E0EDE">
        <w:rPr>
          <w:lang w:val="en-CA"/>
        </w:rPr>
        <w:t>,</w:t>
      </w:r>
      <w:r w:rsidR="00E72FE1">
        <w:rPr>
          <w:lang w:val="en-CA"/>
        </w:rPr>
        <w:t xml:space="preserve"> </w:t>
      </w:r>
      <w:r w:rsidR="00B25FB9">
        <w:rPr>
          <w:lang w:val="en-CA"/>
        </w:rPr>
        <w:t>abandoned</w:t>
      </w:r>
      <w:r>
        <w:rPr>
          <w:lang w:val="en-CA"/>
        </w:rPr>
        <w:t>, or promoted further in practice</w:t>
      </w:r>
      <w:r w:rsidR="00B25FB9">
        <w:rPr>
          <w:lang w:val="en-CA"/>
        </w:rPr>
        <w:t xml:space="preserve">, </w:t>
      </w:r>
      <w:r>
        <w:rPr>
          <w:lang w:val="en-CA"/>
        </w:rPr>
        <w:t xml:space="preserve">ultimately depends on future </w:t>
      </w:r>
      <w:r w:rsidR="00B25FB9">
        <w:rPr>
          <w:lang w:val="en-CA"/>
        </w:rPr>
        <w:t xml:space="preserve">empirical and theoretical </w:t>
      </w:r>
      <w:r w:rsidR="00FC706C">
        <w:rPr>
          <w:lang w:val="en-CA"/>
        </w:rPr>
        <w:t>analyse</w:t>
      </w:r>
      <w:r>
        <w:rPr>
          <w:lang w:val="en-CA"/>
        </w:rPr>
        <w:t xml:space="preserve">s. </w:t>
      </w:r>
      <w:r w:rsidR="00FC706C">
        <w:rPr>
          <w:lang w:val="en-CA"/>
        </w:rPr>
        <w:t>R</w:t>
      </w:r>
      <w:r>
        <w:rPr>
          <w:lang w:val="en-CA"/>
        </w:rPr>
        <w:t xml:space="preserve">esearch on stakeholder democracy in global governance </w:t>
      </w:r>
      <w:r w:rsidR="00FC706C">
        <w:rPr>
          <w:lang w:val="en-CA"/>
        </w:rPr>
        <w:t xml:space="preserve">therefore </w:t>
      </w:r>
      <w:r w:rsidR="00C4322D">
        <w:rPr>
          <w:lang w:val="en-CA"/>
        </w:rPr>
        <w:t xml:space="preserve">needs to </w:t>
      </w:r>
      <w:r>
        <w:rPr>
          <w:lang w:val="en-CA"/>
        </w:rPr>
        <w:t xml:space="preserve">broaden its agenda. Unless </w:t>
      </w:r>
      <w:r w:rsidR="00B25FB9">
        <w:rPr>
          <w:lang w:val="en-CA"/>
        </w:rPr>
        <w:t>a theore</w:t>
      </w:r>
      <w:r w:rsidR="004D4BA9">
        <w:rPr>
          <w:lang w:val="en-CA"/>
        </w:rPr>
        <w:t>tically revised</w:t>
      </w:r>
      <w:r w:rsidR="00B25FB9">
        <w:rPr>
          <w:lang w:val="en-CA"/>
        </w:rPr>
        <w:t xml:space="preserve"> version of the </w:t>
      </w:r>
      <w:r w:rsidR="00E825B9">
        <w:rPr>
          <w:lang w:val="en-CA"/>
        </w:rPr>
        <w:t xml:space="preserve">sociological variant of the </w:t>
      </w:r>
      <w:r>
        <w:rPr>
          <w:lang w:val="en-CA"/>
        </w:rPr>
        <w:t>model can be supported empirically in</w:t>
      </w:r>
      <w:r w:rsidR="00B25FB9">
        <w:rPr>
          <w:lang w:val="en-CA"/>
        </w:rPr>
        <w:t xml:space="preserve"> some international political context</w:t>
      </w:r>
      <w:r>
        <w:rPr>
          <w:lang w:val="en-CA"/>
        </w:rPr>
        <w:t xml:space="preserve">, </w:t>
      </w:r>
      <w:r w:rsidR="001D0D91">
        <w:rPr>
          <w:lang w:val="en-CA"/>
        </w:rPr>
        <w:t xml:space="preserve">it </w:t>
      </w:r>
      <w:r>
        <w:rPr>
          <w:lang w:val="en-US"/>
        </w:rPr>
        <w:t xml:space="preserve">will deserve a less prominent role in future studies of legitimacy beyond the state than it has </w:t>
      </w:r>
      <w:r w:rsidR="00780B7F">
        <w:rPr>
          <w:lang w:val="en-US"/>
        </w:rPr>
        <w:t>today</w:t>
      </w:r>
      <w:r>
        <w:rPr>
          <w:lang w:val="en-US"/>
        </w:rPr>
        <w:t>.</w:t>
      </w:r>
      <w:r w:rsidR="00BA30EA">
        <w:rPr>
          <w:lang w:val="en-US"/>
        </w:rPr>
        <w:t xml:space="preserve"> </w:t>
      </w:r>
      <w:r w:rsidR="007145D2">
        <w:rPr>
          <w:lang w:val="en-US"/>
        </w:rPr>
        <w:t xml:space="preserve">And if </w:t>
      </w:r>
      <w:r w:rsidR="00226F8B">
        <w:rPr>
          <w:lang w:val="en-US"/>
        </w:rPr>
        <w:t xml:space="preserve">so, non-sociological variants of the </w:t>
      </w:r>
      <w:r w:rsidR="00C4322D">
        <w:rPr>
          <w:lang w:val="en-US"/>
        </w:rPr>
        <w:t xml:space="preserve">stakeholder </w:t>
      </w:r>
      <w:r w:rsidR="00226F8B">
        <w:rPr>
          <w:lang w:val="en-US"/>
        </w:rPr>
        <w:t xml:space="preserve">model will </w:t>
      </w:r>
      <w:r w:rsidR="00C4322D">
        <w:rPr>
          <w:lang w:val="en-US"/>
        </w:rPr>
        <w:t>face</w:t>
      </w:r>
      <w:r w:rsidR="007145D2">
        <w:rPr>
          <w:lang w:val="en-US"/>
        </w:rPr>
        <w:t xml:space="preserve"> limited opportunities to escape from the </w:t>
      </w:r>
      <w:r w:rsidR="00226F8B">
        <w:rPr>
          <w:lang w:val="en-US"/>
        </w:rPr>
        <w:t xml:space="preserve">troubles </w:t>
      </w:r>
      <w:r w:rsidR="007145D2">
        <w:rPr>
          <w:lang w:val="en-US"/>
        </w:rPr>
        <w:t xml:space="preserve">that they </w:t>
      </w:r>
      <w:r w:rsidR="00906B95">
        <w:rPr>
          <w:lang w:val="en-US"/>
        </w:rPr>
        <w:t>already confront</w:t>
      </w:r>
      <w:r w:rsidR="007145D2">
        <w:rPr>
          <w:lang w:val="en-US"/>
        </w:rPr>
        <w:t xml:space="preserve">. </w:t>
      </w:r>
    </w:p>
    <w:p w14:paraId="6EF3E22C" w14:textId="77777777" w:rsidR="00DE2E22" w:rsidRPr="00884DDD" w:rsidRDefault="00DE2E22" w:rsidP="00DE2E22">
      <w:pPr>
        <w:tabs>
          <w:tab w:val="left" w:pos="567"/>
        </w:tabs>
        <w:spacing w:line="480" w:lineRule="auto"/>
        <w:jc w:val="center"/>
        <w:rPr>
          <w:lang w:val="en-CA"/>
        </w:rPr>
      </w:pPr>
      <w:r>
        <w:rPr>
          <w:b/>
          <w:lang w:val="en-CA"/>
        </w:rPr>
        <w:br w:type="column"/>
      </w:r>
      <w:r w:rsidRPr="00884DDD">
        <w:rPr>
          <w:b/>
          <w:lang w:val="en-CA"/>
        </w:rPr>
        <w:t>References</w:t>
      </w:r>
    </w:p>
    <w:p w14:paraId="24A48DFB" w14:textId="719FFAD5" w:rsidR="009D4563" w:rsidRPr="00884DDD" w:rsidRDefault="009D4563" w:rsidP="00DE2E22">
      <w:pPr>
        <w:spacing w:line="480" w:lineRule="auto"/>
        <w:ind w:left="340" w:hanging="340"/>
        <w:rPr>
          <w:noProof/>
          <w:lang w:val="en-US"/>
        </w:rPr>
      </w:pPr>
      <w:bookmarkStart w:id="2" w:name="_ENREF_4"/>
      <w:bookmarkEnd w:id="0"/>
      <w:r w:rsidRPr="00884DDD">
        <w:rPr>
          <w:color w:val="000000"/>
          <w:lang w:val="en-US"/>
        </w:rPr>
        <w:t xml:space="preserve">Agné, H. (2006). A Dogma of Democratic Theory and Globalization: Why Politics Need not Include Everyone it Affects." </w:t>
      </w:r>
      <w:r w:rsidRPr="00884DDD">
        <w:rPr>
          <w:i/>
          <w:iCs/>
          <w:color w:val="000000"/>
          <w:lang w:val="en-US"/>
        </w:rPr>
        <w:t>European Journal of International Relations</w:t>
      </w:r>
      <w:r w:rsidRPr="00884DDD">
        <w:rPr>
          <w:color w:val="000000"/>
          <w:lang w:val="en-US"/>
        </w:rPr>
        <w:t>, 12, 433–458.  </w:t>
      </w:r>
    </w:p>
    <w:p w14:paraId="1D38AD9E" w14:textId="77777777" w:rsidR="00DE2E22" w:rsidRDefault="00DE2E22" w:rsidP="00DE2E22">
      <w:pPr>
        <w:spacing w:line="480" w:lineRule="auto"/>
        <w:ind w:left="340" w:hanging="340"/>
        <w:rPr>
          <w:noProof/>
          <w:szCs w:val="20"/>
          <w:lang w:val="en-CA"/>
        </w:rPr>
      </w:pPr>
      <w:r>
        <w:rPr>
          <w:noProof/>
          <w:szCs w:val="20"/>
          <w:lang w:val="en-CA"/>
        </w:rPr>
        <w:t>Archibugi, D., Koenig-Archibugi</w:t>
      </w:r>
      <w:r w:rsidR="00FD415B">
        <w:rPr>
          <w:noProof/>
          <w:szCs w:val="20"/>
          <w:lang w:val="en-CA"/>
        </w:rPr>
        <w:t xml:space="preserve">, M., &amp; </w:t>
      </w:r>
      <w:r>
        <w:rPr>
          <w:noProof/>
          <w:szCs w:val="20"/>
          <w:lang w:val="en-CA"/>
        </w:rPr>
        <w:t>Marchetti</w:t>
      </w:r>
      <w:r w:rsidR="00FD415B">
        <w:rPr>
          <w:noProof/>
          <w:szCs w:val="20"/>
          <w:lang w:val="en-CA"/>
        </w:rPr>
        <w:t>, R.</w:t>
      </w:r>
      <w:r>
        <w:rPr>
          <w:noProof/>
          <w:szCs w:val="20"/>
          <w:lang w:val="en-CA"/>
        </w:rPr>
        <w:t xml:space="preserve"> (2012a</w:t>
      </w:r>
      <w:r w:rsidR="003C76F7">
        <w:rPr>
          <w:noProof/>
          <w:szCs w:val="20"/>
          <w:lang w:val="en-CA"/>
        </w:rPr>
        <w:t>).</w:t>
      </w:r>
      <w:r>
        <w:rPr>
          <w:noProof/>
          <w:szCs w:val="20"/>
          <w:lang w:val="en-CA"/>
        </w:rPr>
        <w:t xml:space="preserve"> </w:t>
      </w:r>
      <w:r>
        <w:rPr>
          <w:i/>
          <w:noProof/>
          <w:szCs w:val="20"/>
          <w:lang w:val="en-CA"/>
        </w:rPr>
        <w:t>Global democracy: normative and empirical perspectives</w:t>
      </w:r>
      <w:r w:rsidR="00525444">
        <w:rPr>
          <w:noProof/>
          <w:szCs w:val="20"/>
          <w:lang w:val="en-CA"/>
        </w:rPr>
        <w:t>.</w:t>
      </w:r>
      <w:r>
        <w:rPr>
          <w:noProof/>
          <w:szCs w:val="20"/>
          <w:lang w:val="en-CA"/>
        </w:rPr>
        <w:t xml:space="preserve"> Cambridge: Cambridge University Press.</w:t>
      </w:r>
    </w:p>
    <w:p w14:paraId="22695526" w14:textId="77777777" w:rsidR="005C45AD" w:rsidRPr="003B5460" w:rsidRDefault="00FD415B" w:rsidP="002F40D9">
      <w:pPr>
        <w:spacing w:line="480" w:lineRule="auto"/>
        <w:ind w:left="340" w:hanging="340"/>
      </w:pPr>
      <w:r>
        <w:rPr>
          <w:noProof/>
          <w:szCs w:val="20"/>
          <w:lang w:val="en-CA"/>
        </w:rPr>
        <w:t xml:space="preserve">Archibugi, D., Koenig-Archibugi, M., &amp; Marchetti, R. </w:t>
      </w:r>
      <w:r w:rsidR="00DE2E22">
        <w:rPr>
          <w:noProof/>
          <w:szCs w:val="20"/>
          <w:lang w:val="en-CA"/>
        </w:rPr>
        <w:t>(2012b</w:t>
      </w:r>
      <w:r w:rsidR="003C76F7">
        <w:rPr>
          <w:noProof/>
          <w:szCs w:val="20"/>
          <w:lang w:val="en-CA"/>
        </w:rPr>
        <w:t>).</w:t>
      </w:r>
      <w:r w:rsidR="00DE2E22">
        <w:rPr>
          <w:noProof/>
          <w:szCs w:val="20"/>
          <w:lang w:val="en-CA"/>
        </w:rPr>
        <w:t xml:space="preserve"> Introduction: Mapping global democracy</w:t>
      </w:r>
      <w:r w:rsidR="00525444">
        <w:rPr>
          <w:noProof/>
          <w:szCs w:val="20"/>
          <w:lang w:val="en-CA"/>
        </w:rPr>
        <w:t>. I</w:t>
      </w:r>
      <w:r w:rsidR="00DE2E22">
        <w:rPr>
          <w:noProof/>
          <w:szCs w:val="20"/>
          <w:lang w:val="en-CA"/>
        </w:rPr>
        <w:t>n D. Archibugi, M. Koenig-Archibugi</w:t>
      </w:r>
      <w:r w:rsidR="00F372EB">
        <w:rPr>
          <w:noProof/>
          <w:szCs w:val="20"/>
          <w:lang w:val="en-CA"/>
        </w:rPr>
        <w:t>, &amp;</w:t>
      </w:r>
      <w:r w:rsidR="00DE2E22">
        <w:rPr>
          <w:noProof/>
          <w:szCs w:val="20"/>
          <w:lang w:val="en-CA"/>
        </w:rPr>
        <w:t xml:space="preserve"> R. Marchetti (</w:t>
      </w:r>
      <w:r w:rsidR="007058DF">
        <w:rPr>
          <w:noProof/>
          <w:szCs w:val="20"/>
          <w:lang w:val="en-CA"/>
        </w:rPr>
        <w:t>Eds</w:t>
      </w:r>
      <w:r w:rsidR="00DE2E22">
        <w:rPr>
          <w:noProof/>
          <w:szCs w:val="20"/>
          <w:lang w:val="en-CA"/>
        </w:rPr>
        <w:t>.</w:t>
      </w:r>
      <w:r w:rsidR="003C76F7">
        <w:rPr>
          <w:noProof/>
          <w:szCs w:val="20"/>
          <w:lang w:val="en-CA"/>
        </w:rPr>
        <w:t>)</w:t>
      </w:r>
      <w:r w:rsidR="00A269B5">
        <w:rPr>
          <w:noProof/>
          <w:szCs w:val="20"/>
          <w:lang w:val="en-CA"/>
        </w:rPr>
        <w:t>,</w:t>
      </w:r>
      <w:r w:rsidR="00DE2E22">
        <w:rPr>
          <w:noProof/>
          <w:szCs w:val="20"/>
          <w:lang w:val="en-CA"/>
        </w:rPr>
        <w:t xml:space="preserve"> </w:t>
      </w:r>
      <w:r w:rsidR="00A269B5">
        <w:rPr>
          <w:i/>
          <w:noProof/>
          <w:szCs w:val="20"/>
          <w:lang w:val="en-CA"/>
        </w:rPr>
        <w:t xml:space="preserve">Global democracy. Normative and empirical perspectives. </w:t>
      </w:r>
      <w:r w:rsidR="00DE2E22" w:rsidRPr="005C45AD">
        <w:rPr>
          <w:noProof/>
          <w:szCs w:val="20"/>
          <w:lang w:val="en-CA"/>
        </w:rPr>
        <w:t>Cambridge: Cambridge University Press</w:t>
      </w:r>
      <w:bookmarkEnd w:id="2"/>
      <w:r w:rsidR="00A269B5">
        <w:rPr>
          <w:noProof/>
          <w:szCs w:val="20"/>
          <w:lang w:val="en-CA"/>
        </w:rPr>
        <w:t>.</w:t>
      </w:r>
    </w:p>
    <w:p w14:paraId="3DF468F9" w14:textId="0C385A16" w:rsidR="006C3B30" w:rsidRPr="003B5460" w:rsidRDefault="0036580B" w:rsidP="00647394">
      <w:pPr>
        <w:spacing w:line="480" w:lineRule="auto"/>
        <w:ind w:left="340" w:hanging="340"/>
      </w:pPr>
      <w:r w:rsidRPr="00647394">
        <w:rPr>
          <w:rFonts w:eastAsiaTheme="minorHAnsi"/>
        </w:rPr>
        <w:t xml:space="preserve">Frey, </w:t>
      </w:r>
      <w:r w:rsidRPr="003B5460">
        <w:rPr>
          <w:rFonts w:eastAsiaTheme="minorHAnsi"/>
        </w:rPr>
        <w:t>B.S. and Stutzer, A. (2006).</w:t>
      </w:r>
      <w:r w:rsidRPr="003B5460">
        <w:t xml:space="preserve"> </w:t>
      </w:r>
      <w:r w:rsidR="006C3B30" w:rsidRPr="003B5460">
        <w:rPr>
          <w:rFonts w:eastAsiaTheme="minorHAnsi"/>
        </w:rPr>
        <w:t>Strengthening the citizens’ role in international organizations</w:t>
      </w:r>
      <w:r w:rsidRPr="00647394">
        <w:rPr>
          <w:rFonts w:eastAsiaTheme="minorHAnsi"/>
        </w:rPr>
        <w:t>.</w:t>
      </w:r>
      <w:r w:rsidR="003B5460">
        <w:rPr>
          <w:rFonts w:eastAsiaTheme="minorHAnsi"/>
        </w:rPr>
        <w:t xml:space="preserve"> </w:t>
      </w:r>
      <w:r w:rsidR="006C3B30" w:rsidRPr="003B5460">
        <w:rPr>
          <w:rFonts w:eastAsiaTheme="minorHAnsi"/>
          <w:i/>
        </w:rPr>
        <w:t>Review of International Organizations</w:t>
      </w:r>
      <w:r w:rsidRPr="003B5460">
        <w:rPr>
          <w:rFonts w:eastAsiaTheme="minorHAnsi"/>
        </w:rPr>
        <w:t>,</w:t>
      </w:r>
      <w:r w:rsidR="006C3B30" w:rsidRPr="003B5460">
        <w:rPr>
          <w:rFonts w:eastAsiaTheme="minorHAnsi"/>
        </w:rPr>
        <w:t xml:space="preserve"> 1</w:t>
      </w:r>
      <w:r w:rsidRPr="003B5460">
        <w:rPr>
          <w:rFonts w:eastAsiaTheme="minorHAnsi"/>
        </w:rPr>
        <w:t xml:space="preserve">, </w:t>
      </w:r>
      <w:r w:rsidR="006C3B30" w:rsidRPr="003B5460">
        <w:rPr>
          <w:rFonts w:eastAsiaTheme="minorHAnsi"/>
        </w:rPr>
        <w:t xml:space="preserve"> 27–43.</w:t>
      </w:r>
    </w:p>
    <w:p w14:paraId="646BEDF3" w14:textId="77777777" w:rsidR="00DE2E22" w:rsidRDefault="00DE2E22" w:rsidP="00DE2E22">
      <w:pPr>
        <w:spacing w:line="480" w:lineRule="auto"/>
        <w:ind w:left="340" w:hanging="340"/>
        <w:rPr>
          <w:noProof/>
          <w:szCs w:val="20"/>
          <w:lang w:val="en-CA"/>
        </w:rPr>
      </w:pPr>
      <w:bookmarkStart w:id="3" w:name="_ENREF_5"/>
      <w:r w:rsidRPr="005C45AD">
        <w:rPr>
          <w:noProof/>
          <w:szCs w:val="20"/>
          <w:lang w:val="en-US"/>
        </w:rPr>
        <w:t xml:space="preserve">Bexell, M., </w:t>
      </w:r>
      <w:r w:rsidR="00FD415B">
        <w:rPr>
          <w:noProof/>
          <w:szCs w:val="20"/>
          <w:lang w:val="en-US"/>
        </w:rPr>
        <w:t>&amp;</w:t>
      </w:r>
      <w:r w:rsidR="00FD415B" w:rsidRPr="005C45AD">
        <w:rPr>
          <w:noProof/>
          <w:szCs w:val="20"/>
          <w:lang w:val="en-US"/>
        </w:rPr>
        <w:t xml:space="preserve"> </w:t>
      </w:r>
      <w:r w:rsidRPr="005C45AD">
        <w:rPr>
          <w:noProof/>
          <w:szCs w:val="20"/>
          <w:lang w:val="en-US"/>
        </w:rPr>
        <w:t>Mörth</w:t>
      </w:r>
      <w:r w:rsidR="00FD415B">
        <w:rPr>
          <w:noProof/>
          <w:szCs w:val="20"/>
          <w:lang w:val="en-US"/>
        </w:rPr>
        <w:t>, U.</w:t>
      </w:r>
      <w:r w:rsidRPr="005C45AD">
        <w:rPr>
          <w:noProof/>
          <w:szCs w:val="20"/>
          <w:lang w:val="en-US"/>
        </w:rPr>
        <w:t xml:space="preserve"> (</w:t>
      </w:r>
      <w:r w:rsidR="007058DF">
        <w:rPr>
          <w:noProof/>
          <w:szCs w:val="20"/>
          <w:lang w:val="en-US"/>
        </w:rPr>
        <w:t>Eds</w:t>
      </w:r>
      <w:r w:rsidRPr="005C45AD">
        <w:rPr>
          <w:noProof/>
          <w:szCs w:val="20"/>
          <w:lang w:val="en-US"/>
        </w:rPr>
        <w:t>.) (2010</w:t>
      </w:r>
      <w:r w:rsidR="003C76F7">
        <w:rPr>
          <w:noProof/>
          <w:szCs w:val="20"/>
          <w:lang w:val="en-US"/>
        </w:rPr>
        <w:t>).</w:t>
      </w:r>
      <w:r w:rsidRPr="005C45AD">
        <w:rPr>
          <w:noProof/>
          <w:szCs w:val="20"/>
          <w:lang w:val="en-US"/>
        </w:rPr>
        <w:t xml:space="preserve"> </w:t>
      </w:r>
      <w:r w:rsidRPr="005C45AD">
        <w:rPr>
          <w:i/>
          <w:noProof/>
          <w:szCs w:val="20"/>
          <w:lang w:val="en-CA"/>
        </w:rPr>
        <w:t xml:space="preserve">Democracy and public-private partnerships in global </w:t>
      </w:r>
      <w:r>
        <w:rPr>
          <w:i/>
          <w:noProof/>
          <w:szCs w:val="20"/>
          <w:lang w:val="en-CA"/>
        </w:rPr>
        <w:t>governance</w:t>
      </w:r>
      <w:r w:rsidR="00525444">
        <w:rPr>
          <w:noProof/>
          <w:szCs w:val="20"/>
          <w:lang w:val="en-CA"/>
        </w:rPr>
        <w:t>.</w:t>
      </w:r>
      <w:r>
        <w:rPr>
          <w:noProof/>
          <w:szCs w:val="20"/>
          <w:lang w:val="en-CA"/>
        </w:rPr>
        <w:t xml:space="preserve"> Basingstoke: Palgrave Macmillan.</w:t>
      </w:r>
      <w:bookmarkEnd w:id="3"/>
    </w:p>
    <w:p w14:paraId="1B9466C9" w14:textId="77777777" w:rsidR="00DE2E22" w:rsidRDefault="00DE2E22" w:rsidP="00DE2E22">
      <w:pPr>
        <w:spacing w:line="480" w:lineRule="auto"/>
        <w:ind w:left="340" w:hanging="340"/>
        <w:rPr>
          <w:noProof/>
          <w:szCs w:val="20"/>
          <w:lang w:val="en-CA"/>
        </w:rPr>
      </w:pPr>
      <w:bookmarkStart w:id="4" w:name="_ENREF_6"/>
      <w:r>
        <w:rPr>
          <w:noProof/>
          <w:szCs w:val="20"/>
          <w:lang w:val="en-CA"/>
        </w:rPr>
        <w:t>Bohman, J. (2007</w:t>
      </w:r>
      <w:r w:rsidR="003C76F7">
        <w:rPr>
          <w:noProof/>
          <w:szCs w:val="20"/>
          <w:lang w:val="en-CA"/>
        </w:rPr>
        <w:t>).</w:t>
      </w:r>
      <w:r>
        <w:rPr>
          <w:noProof/>
          <w:szCs w:val="20"/>
          <w:lang w:val="en-CA"/>
        </w:rPr>
        <w:t xml:space="preserve"> </w:t>
      </w:r>
      <w:r>
        <w:rPr>
          <w:i/>
          <w:noProof/>
          <w:szCs w:val="20"/>
          <w:lang w:val="en-CA"/>
        </w:rPr>
        <w:t>Democracy across borders</w:t>
      </w:r>
      <w:r w:rsidR="00DF6767">
        <w:rPr>
          <w:i/>
          <w:noProof/>
          <w:szCs w:val="20"/>
          <w:lang w:val="en-CA"/>
        </w:rPr>
        <w:t>.</w:t>
      </w:r>
      <w:r>
        <w:rPr>
          <w:i/>
          <w:noProof/>
          <w:szCs w:val="20"/>
          <w:lang w:val="en-CA"/>
        </w:rPr>
        <w:t xml:space="preserve"> From </w:t>
      </w:r>
      <w:r w:rsidR="00DF6767">
        <w:rPr>
          <w:i/>
          <w:noProof/>
          <w:szCs w:val="20"/>
          <w:lang w:val="en-CA"/>
        </w:rPr>
        <w:t>d</w:t>
      </w:r>
      <w:r>
        <w:rPr>
          <w:i/>
          <w:noProof/>
          <w:szCs w:val="20"/>
          <w:lang w:val="en-CA"/>
        </w:rPr>
        <w:t xml:space="preserve">êmos to </w:t>
      </w:r>
      <w:r w:rsidR="00DF6767">
        <w:rPr>
          <w:i/>
          <w:noProof/>
          <w:szCs w:val="20"/>
          <w:lang w:val="en-CA"/>
        </w:rPr>
        <w:t>d</w:t>
      </w:r>
      <w:r>
        <w:rPr>
          <w:i/>
          <w:noProof/>
          <w:szCs w:val="20"/>
          <w:lang w:val="en-CA"/>
        </w:rPr>
        <w:t>êmoi</w:t>
      </w:r>
      <w:r w:rsidR="00525444">
        <w:rPr>
          <w:noProof/>
          <w:szCs w:val="20"/>
          <w:lang w:val="en-CA"/>
        </w:rPr>
        <w:t>.</w:t>
      </w:r>
      <w:r>
        <w:rPr>
          <w:noProof/>
          <w:szCs w:val="20"/>
          <w:lang w:val="en-CA"/>
        </w:rPr>
        <w:t xml:space="preserve"> Cambridge, MA: MIT.</w:t>
      </w:r>
      <w:bookmarkEnd w:id="4"/>
    </w:p>
    <w:p w14:paraId="2737E8E4" w14:textId="77777777" w:rsidR="00DE2E22" w:rsidRDefault="00DE2E22" w:rsidP="00DE2E22">
      <w:pPr>
        <w:spacing w:line="480" w:lineRule="auto"/>
        <w:ind w:left="720" w:hanging="720"/>
        <w:rPr>
          <w:noProof/>
        </w:rPr>
      </w:pPr>
      <w:bookmarkStart w:id="5" w:name="_ENREF_7"/>
      <w:r>
        <w:rPr>
          <w:noProof/>
        </w:rPr>
        <w:t>Buchanan, A.</w:t>
      </w:r>
      <w:r w:rsidR="00FD415B">
        <w:rPr>
          <w:noProof/>
        </w:rPr>
        <w:t>, &amp;</w:t>
      </w:r>
      <w:r>
        <w:rPr>
          <w:noProof/>
        </w:rPr>
        <w:t xml:space="preserve"> Keohane</w:t>
      </w:r>
      <w:r w:rsidR="00FD415B">
        <w:rPr>
          <w:noProof/>
        </w:rPr>
        <w:t>, R.</w:t>
      </w:r>
      <w:r>
        <w:rPr>
          <w:noProof/>
        </w:rPr>
        <w:t xml:space="preserve"> (2006). The legitimacy of global governance institutions</w:t>
      </w:r>
      <w:r w:rsidR="00525444">
        <w:rPr>
          <w:noProof/>
        </w:rPr>
        <w:t>.</w:t>
      </w:r>
      <w:r>
        <w:rPr>
          <w:noProof/>
        </w:rPr>
        <w:t xml:space="preserve"> </w:t>
      </w:r>
      <w:r>
        <w:rPr>
          <w:i/>
          <w:noProof/>
        </w:rPr>
        <w:t>Ethics &amp; International Affairs</w:t>
      </w:r>
      <w:r w:rsidR="00E61209" w:rsidRPr="00E61209">
        <w:rPr>
          <w:i/>
          <w:noProof/>
        </w:rPr>
        <w:t>,</w:t>
      </w:r>
      <w:r w:rsidRPr="00207856">
        <w:rPr>
          <w:i/>
          <w:noProof/>
        </w:rPr>
        <w:t xml:space="preserve"> 20</w:t>
      </w:r>
      <w:r w:rsidR="00E61209">
        <w:rPr>
          <w:noProof/>
        </w:rPr>
        <w:t>,</w:t>
      </w:r>
      <w:r>
        <w:rPr>
          <w:noProof/>
        </w:rPr>
        <w:t xml:space="preserve"> 405</w:t>
      </w:r>
      <w:r w:rsidR="00F372EB">
        <w:rPr>
          <w:noProof/>
        </w:rPr>
        <w:t>–</w:t>
      </w:r>
      <w:r>
        <w:rPr>
          <w:noProof/>
        </w:rPr>
        <w:t>437.</w:t>
      </w:r>
    </w:p>
    <w:p w14:paraId="26EE2B53" w14:textId="77777777" w:rsidR="00DE2E22" w:rsidRDefault="00DE2E22" w:rsidP="00DE2E22">
      <w:pPr>
        <w:spacing w:line="480" w:lineRule="auto"/>
        <w:ind w:left="340" w:hanging="340"/>
        <w:rPr>
          <w:noProof/>
          <w:szCs w:val="20"/>
          <w:lang w:val="en-CA"/>
        </w:rPr>
      </w:pPr>
      <w:r>
        <w:rPr>
          <w:noProof/>
          <w:szCs w:val="20"/>
          <w:lang w:val="en-CA"/>
        </w:rPr>
        <w:t xml:space="preserve">Brighouse, H., </w:t>
      </w:r>
      <w:r w:rsidR="00FD415B">
        <w:rPr>
          <w:noProof/>
          <w:szCs w:val="20"/>
          <w:lang w:val="en-CA"/>
        </w:rPr>
        <w:t>&amp;</w:t>
      </w:r>
      <w:r>
        <w:rPr>
          <w:noProof/>
          <w:szCs w:val="20"/>
          <w:lang w:val="en-CA"/>
        </w:rPr>
        <w:t xml:space="preserve"> Fleurbaey</w:t>
      </w:r>
      <w:r w:rsidR="00FD415B">
        <w:rPr>
          <w:noProof/>
          <w:szCs w:val="20"/>
          <w:lang w:val="en-CA"/>
        </w:rPr>
        <w:t>, M.</w:t>
      </w:r>
      <w:r>
        <w:rPr>
          <w:noProof/>
          <w:szCs w:val="20"/>
          <w:lang w:val="en-CA"/>
        </w:rPr>
        <w:t xml:space="preserve"> (2010</w:t>
      </w:r>
      <w:r w:rsidR="003C76F7">
        <w:rPr>
          <w:noProof/>
          <w:szCs w:val="20"/>
          <w:lang w:val="en-CA"/>
        </w:rPr>
        <w:t>).</w:t>
      </w:r>
      <w:r>
        <w:rPr>
          <w:noProof/>
          <w:szCs w:val="20"/>
          <w:lang w:val="en-CA"/>
        </w:rPr>
        <w:t xml:space="preserve"> Democracy and </w:t>
      </w:r>
      <w:r w:rsidR="00DF6767">
        <w:rPr>
          <w:noProof/>
          <w:szCs w:val="20"/>
          <w:lang w:val="en-CA"/>
        </w:rPr>
        <w:t>p</w:t>
      </w:r>
      <w:r>
        <w:rPr>
          <w:noProof/>
          <w:szCs w:val="20"/>
          <w:lang w:val="en-CA"/>
        </w:rPr>
        <w:t>roportionality</w:t>
      </w:r>
      <w:r w:rsidR="00525444">
        <w:rPr>
          <w:noProof/>
          <w:szCs w:val="20"/>
          <w:lang w:val="en-CA"/>
        </w:rPr>
        <w:t>.</w:t>
      </w:r>
      <w:r>
        <w:rPr>
          <w:noProof/>
          <w:szCs w:val="20"/>
          <w:lang w:val="en-CA"/>
        </w:rPr>
        <w:t xml:space="preserve"> </w:t>
      </w:r>
      <w:r>
        <w:rPr>
          <w:i/>
          <w:noProof/>
          <w:szCs w:val="20"/>
          <w:lang w:val="en-CA"/>
        </w:rPr>
        <w:t>Journal of Political Philosophy</w:t>
      </w:r>
      <w:r w:rsidR="00F372EB">
        <w:rPr>
          <w:i/>
          <w:noProof/>
          <w:szCs w:val="20"/>
          <w:lang w:val="en-CA"/>
        </w:rPr>
        <w:t>,</w:t>
      </w:r>
      <w:r w:rsidRPr="00207856">
        <w:rPr>
          <w:i/>
          <w:noProof/>
          <w:szCs w:val="20"/>
          <w:lang w:val="en-CA"/>
        </w:rPr>
        <w:t xml:space="preserve"> 18</w:t>
      </w:r>
      <w:r w:rsidR="00E61209">
        <w:rPr>
          <w:noProof/>
          <w:szCs w:val="20"/>
          <w:lang w:val="en-CA"/>
        </w:rPr>
        <w:t>,</w:t>
      </w:r>
      <w:r>
        <w:rPr>
          <w:noProof/>
          <w:szCs w:val="20"/>
          <w:lang w:val="en-CA"/>
        </w:rPr>
        <w:t xml:space="preserve"> 137</w:t>
      </w:r>
      <w:r w:rsidR="00F372EB">
        <w:rPr>
          <w:noProof/>
          <w:szCs w:val="20"/>
          <w:lang w:val="en-CA"/>
        </w:rPr>
        <w:t>–</w:t>
      </w:r>
      <w:r>
        <w:rPr>
          <w:noProof/>
          <w:szCs w:val="20"/>
          <w:lang w:val="en-CA"/>
        </w:rPr>
        <w:t>155.</w:t>
      </w:r>
      <w:bookmarkEnd w:id="5"/>
    </w:p>
    <w:p w14:paraId="1A00E758" w14:textId="77777777" w:rsidR="00DE2E22" w:rsidRDefault="00DE2E22" w:rsidP="00DE2E22">
      <w:pPr>
        <w:spacing w:line="480" w:lineRule="auto"/>
        <w:ind w:left="340" w:hanging="340"/>
        <w:rPr>
          <w:noProof/>
          <w:szCs w:val="20"/>
          <w:lang w:val="en-CA"/>
        </w:rPr>
      </w:pPr>
      <w:bookmarkStart w:id="6" w:name="_ENREF_8"/>
      <w:r>
        <w:rPr>
          <w:noProof/>
          <w:szCs w:val="20"/>
          <w:lang w:val="en-CA"/>
        </w:rPr>
        <w:t>Brown, G. W. (2011</w:t>
      </w:r>
      <w:r w:rsidR="003C76F7">
        <w:rPr>
          <w:noProof/>
          <w:szCs w:val="20"/>
          <w:lang w:val="en-CA"/>
        </w:rPr>
        <w:t>).</w:t>
      </w:r>
      <w:r>
        <w:rPr>
          <w:noProof/>
          <w:szCs w:val="20"/>
          <w:lang w:val="en-CA"/>
        </w:rPr>
        <w:t xml:space="preserve"> Bringing the </w:t>
      </w:r>
      <w:r w:rsidR="00DF6767">
        <w:rPr>
          <w:noProof/>
          <w:szCs w:val="20"/>
          <w:lang w:val="en-CA"/>
        </w:rPr>
        <w:t>s</w:t>
      </w:r>
      <w:r>
        <w:rPr>
          <w:noProof/>
          <w:szCs w:val="20"/>
          <w:lang w:val="en-CA"/>
        </w:rPr>
        <w:t xml:space="preserve">tate </w:t>
      </w:r>
      <w:r w:rsidR="00DF6767">
        <w:rPr>
          <w:noProof/>
          <w:szCs w:val="20"/>
          <w:lang w:val="en-CA"/>
        </w:rPr>
        <w:t>b</w:t>
      </w:r>
      <w:r>
        <w:rPr>
          <w:noProof/>
          <w:szCs w:val="20"/>
          <w:lang w:val="en-CA"/>
        </w:rPr>
        <w:t xml:space="preserve">ack into </w:t>
      </w:r>
      <w:r w:rsidR="00DF6767">
        <w:rPr>
          <w:noProof/>
          <w:szCs w:val="20"/>
          <w:lang w:val="en-CA"/>
        </w:rPr>
        <w:t>c</w:t>
      </w:r>
      <w:r>
        <w:rPr>
          <w:noProof/>
          <w:szCs w:val="20"/>
          <w:lang w:val="en-CA"/>
        </w:rPr>
        <w:t xml:space="preserve">osmopolitanism: The </w:t>
      </w:r>
      <w:r w:rsidR="00DF6767">
        <w:rPr>
          <w:noProof/>
          <w:szCs w:val="20"/>
          <w:lang w:val="en-CA"/>
        </w:rPr>
        <w:t>i</w:t>
      </w:r>
      <w:r>
        <w:rPr>
          <w:noProof/>
          <w:szCs w:val="20"/>
          <w:lang w:val="en-CA"/>
        </w:rPr>
        <w:t xml:space="preserve">dea of </w:t>
      </w:r>
      <w:r w:rsidR="00DF6767">
        <w:rPr>
          <w:noProof/>
          <w:szCs w:val="20"/>
          <w:lang w:val="en-CA"/>
        </w:rPr>
        <w:t>r</w:t>
      </w:r>
      <w:r>
        <w:rPr>
          <w:noProof/>
          <w:szCs w:val="20"/>
          <w:lang w:val="en-CA"/>
        </w:rPr>
        <w:t xml:space="preserve">esponsible </w:t>
      </w:r>
      <w:r w:rsidR="00DF6767">
        <w:rPr>
          <w:noProof/>
          <w:szCs w:val="20"/>
          <w:lang w:val="en-CA"/>
        </w:rPr>
        <w:t>c</w:t>
      </w:r>
      <w:r>
        <w:rPr>
          <w:noProof/>
          <w:szCs w:val="20"/>
          <w:lang w:val="en-CA"/>
        </w:rPr>
        <w:t xml:space="preserve">osmopolitan </w:t>
      </w:r>
      <w:r w:rsidR="00DF6767">
        <w:rPr>
          <w:noProof/>
          <w:szCs w:val="20"/>
          <w:lang w:val="en-CA"/>
        </w:rPr>
        <w:t>s</w:t>
      </w:r>
      <w:r>
        <w:rPr>
          <w:noProof/>
          <w:szCs w:val="20"/>
          <w:lang w:val="en-CA"/>
        </w:rPr>
        <w:t>tates</w:t>
      </w:r>
      <w:r w:rsidR="00525444">
        <w:rPr>
          <w:noProof/>
          <w:szCs w:val="20"/>
          <w:lang w:val="en-CA"/>
        </w:rPr>
        <w:t>.</w:t>
      </w:r>
      <w:r>
        <w:rPr>
          <w:noProof/>
          <w:szCs w:val="20"/>
          <w:lang w:val="en-CA"/>
        </w:rPr>
        <w:t xml:space="preserve"> </w:t>
      </w:r>
      <w:r>
        <w:rPr>
          <w:i/>
          <w:noProof/>
          <w:szCs w:val="20"/>
          <w:lang w:val="en-CA"/>
        </w:rPr>
        <w:t>Political Studies Review</w:t>
      </w:r>
      <w:r w:rsidR="00E61209">
        <w:rPr>
          <w:i/>
          <w:noProof/>
          <w:szCs w:val="20"/>
          <w:lang w:val="en-CA"/>
        </w:rPr>
        <w:t>,</w:t>
      </w:r>
      <w:r w:rsidRPr="00207856">
        <w:rPr>
          <w:i/>
          <w:noProof/>
          <w:szCs w:val="20"/>
          <w:lang w:val="en-CA"/>
        </w:rPr>
        <w:t xml:space="preserve"> 9</w:t>
      </w:r>
      <w:r w:rsidR="00E61209">
        <w:rPr>
          <w:noProof/>
          <w:szCs w:val="20"/>
          <w:lang w:val="en-CA"/>
        </w:rPr>
        <w:t>,</w:t>
      </w:r>
      <w:r>
        <w:rPr>
          <w:noProof/>
          <w:szCs w:val="20"/>
          <w:lang w:val="en-CA"/>
        </w:rPr>
        <w:t xml:space="preserve"> 53</w:t>
      </w:r>
      <w:r w:rsidR="00F372EB">
        <w:rPr>
          <w:noProof/>
          <w:szCs w:val="20"/>
          <w:lang w:val="en-CA"/>
        </w:rPr>
        <w:t>–</w:t>
      </w:r>
      <w:r>
        <w:rPr>
          <w:noProof/>
          <w:szCs w:val="20"/>
          <w:lang w:val="en-CA"/>
        </w:rPr>
        <w:t>66.</w:t>
      </w:r>
      <w:bookmarkEnd w:id="6"/>
    </w:p>
    <w:p w14:paraId="2FB7ECCB" w14:textId="77777777" w:rsidR="00DE2E22" w:rsidRDefault="00DE2E22" w:rsidP="00DE2E22">
      <w:pPr>
        <w:spacing w:line="480" w:lineRule="auto"/>
        <w:ind w:left="340" w:hanging="340"/>
        <w:rPr>
          <w:noProof/>
          <w:szCs w:val="20"/>
          <w:lang w:val="en-CA"/>
        </w:rPr>
      </w:pPr>
      <w:bookmarkStart w:id="7" w:name="_ENREF_9"/>
      <w:r>
        <w:rPr>
          <w:noProof/>
          <w:szCs w:val="20"/>
          <w:lang w:val="en-CA"/>
        </w:rPr>
        <w:t>Bäckstrand, K. (2006</w:t>
      </w:r>
      <w:r w:rsidR="003C76F7">
        <w:rPr>
          <w:noProof/>
          <w:szCs w:val="20"/>
          <w:lang w:val="en-CA"/>
        </w:rPr>
        <w:t>).</w:t>
      </w:r>
      <w:r>
        <w:rPr>
          <w:noProof/>
          <w:szCs w:val="20"/>
          <w:lang w:val="en-CA"/>
        </w:rPr>
        <w:t xml:space="preserve"> Democratizing global environmental governance? Stakeholder democracy after the World Summit on Sustainable Development</w:t>
      </w:r>
      <w:r w:rsidR="00525444">
        <w:rPr>
          <w:noProof/>
          <w:szCs w:val="20"/>
          <w:lang w:val="en-CA"/>
        </w:rPr>
        <w:t>.</w:t>
      </w:r>
      <w:r>
        <w:rPr>
          <w:noProof/>
          <w:szCs w:val="20"/>
          <w:lang w:val="en-CA"/>
        </w:rPr>
        <w:t xml:space="preserve"> </w:t>
      </w:r>
      <w:r>
        <w:rPr>
          <w:i/>
          <w:noProof/>
          <w:szCs w:val="20"/>
          <w:lang w:val="en-CA"/>
        </w:rPr>
        <w:t>European Journal of International Relations</w:t>
      </w:r>
      <w:r w:rsidR="00E61209">
        <w:rPr>
          <w:i/>
          <w:noProof/>
          <w:szCs w:val="20"/>
          <w:lang w:val="en-CA"/>
        </w:rPr>
        <w:t>,</w:t>
      </w:r>
      <w:r>
        <w:rPr>
          <w:noProof/>
          <w:szCs w:val="20"/>
          <w:lang w:val="en-CA"/>
        </w:rPr>
        <w:t xml:space="preserve"> </w:t>
      </w:r>
      <w:r w:rsidRPr="00207856">
        <w:rPr>
          <w:i/>
          <w:noProof/>
          <w:szCs w:val="20"/>
          <w:lang w:val="en-CA"/>
        </w:rPr>
        <w:t>12</w:t>
      </w:r>
      <w:r w:rsidR="00E61209">
        <w:rPr>
          <w:noProof/>
          <w:szCs w:val="20"/>
          <w:lang w:val="en-CA"/>
        </w:rPr>
        <w:t>,</w:t>
      </w:r>
      <w:r>
        <w:rPr>
          <w:noProof/>
          <w:szCs w:val="20"/>
          <w:lang w:val="en-CA"/>
        </w:rPr>
        <w:t xml:space="preserve"> 467</w:t>
      </w:r>
      <w:r w:rsidR="00F372EB">
        <w:rPr>
          <w:noProof/>
          <w:szCs w:val="20"/>
          <w:lang w:val="en-CA"/>
        </w:rPr>
        <w:t>–</w:t>
      </w:r>
      <w:r>
        <w:rPr>
          <w:noProof/>
          <w:szCs w:val="20"/>
          <w:lang w:val="en-CA"/>
        </w:rPr>
        <w:t>498.</w:t>
      </w:r>
      <w:bookmarkEnd w:id="7"/>
    </w:p>
    <w:p w14:paraId="3E03E8B6" w14:textId="77777777" w:rsidR="00DE2E22" w:rsidRDefault="00DE2E22" w:rsidP="00DE2E22">
      <w:pPr>
        <w:spacing w:line="480" w:lineRule="auto"/>
        <w:ind w:left="340" w:hanging="340"/>
        <w:rPr>
          <w:noProof/>
          <w:szCs w:val="20"/>
          <w:lang w:val="en-CA"/>
        </w:rPr>
      </w:pPr>
      <w:bookmarkStart w:id="8" w:name="_ENREF_10"/>
      <w:r>
        <w:rPr>
          <w:noProof/>
          <w:szCs w:val="20"/>
          <w:lang w:val="en-CA"/>
        </w:rPr>
        <w:t>Chango, M. (2011). Accountability in private global governance: ICANN and civil society</w:t>
      </w:r>
      <w:r w:rsidR="00525444">
        <w:rPr>
          <w:noProof/>
          <w:szCs w:val="20"/>
          <w:lang w:val="en-CA"/>
        </w:rPr>
        <w:t>. I</w:t>
      </w:r>
      <w:r>
        <w:rPr>
          <w:noProof/>
          <w:szCs w:val="20"/>
          <w:lang w:val="en-CA"/>
        </w:rPr>
        <w:t>n J. A. Scholte (</w:t>
      </w:r>
      <w:r w:rsidR="007058DF">
        <w:rPr>
          <w:noProof/>
          <w:szCs w:val="20"/>
          <w:lang w:val="en-CA"/>
        </w:rPr>
        <w:t>Ed.</w:t>
      </w:r>
      <w:r w:rsidR="003C76F7">
        <w:rPr>
          <w:noProof/>
          <w:szCs w:val="20"/>
          <w:lang w:val="en-CA"/>
        </w:rPr>
        <w:t>)</w:t>
      </w:r>
      <w:r w:rsidR="00A269B5">
        <w:rPr>
          <w:noProof/>
          <w:szCs w:val="20"/>
          <w:lang w:val="en-CA"/>
        </w:rPr>
        <w:t>,</w:t>
      </w:r>
      <w:r>
        <w:rPr>
          <w:noProof/>
          <w:szCs w:val="20"/>
          <w:lang w:val="en-CA"/>
        </w:rPr>
        <w:t xml:space="preserve"> </w:t>
      </w:r>
      <w:r>
        <w:rPr>
          <w:i/>
          <w:noProof/>
          <w:szCs w:val="20"/>
          <w:lang w:val="en-CA"/>
        </w:rPr>
        <w:t>Building global democracy? Civil society and accountable global governance</w:t>
      </w:r>
      <w:r w:rsidR="00A269B5">
        <w:rPr>
          <w:noProof/>
          <w:szCs w:val="20"/>
          <w:lang w:val="en-CA"/>
        </w:rPr>
        <w:t>.</w:t>
      </w:r>
      <w:r>
        <w:rPr>
          <w:noProof/>
          <w:szCs w:val="20"/>
          <w:lang w:val="en-CA"/>
        </w:rPr>
        <w:t xml:space="preserve"> Cambridge: Cambridge University Press.</w:t>
      </w:r>
      <w:bookmarkEnd w:id="8"/>
    </w:p>
    <w:p w14:paraId="3703541A" w14:textId="77777777" w:rsidR="00DE2E22" w:rsidRDefault="00DE2E22" w:rsidP="00906B95">
      <w:pPr>
        <w:spacing w:line="480" w:lineRule="auto"/>
        <w:ind w:left="340" w:hanging="340"/>
        <w:rPr>
          <w:i/>
          <w:noProof/>
          <w:szCs w:val="20"/>
          <w:lang w:val="en-CA"/>
        </w:rPr>
      </w:pPr>
      <w:bookmarkStart w:id="9" w:name="_ENREF_11"/>
      <w:r>
        <w:rPr>
          <w:noProof/>
          <w:szCs w:val="20"/>
          <w:lang w:val="en-CA"/>
        </w:rPr>
        <w:t>Christiano, T. (2012). Is democratic legitimacy possible for international institutions?</w:t>
      </w:r>
      <w:r w:rsidR="00906B95">
        <w:rPr>
          <w:noProof/>
          <w:szCs w:val="20"/>
          <w:lang w:val="en-CA"/>
        </w:rPr>
        <w:t xml:space="preserve"> </w:t>
      </w:r>
      <w:r w:rsidR="00525444">
        <w:rPr>
          <w:noProof/>
          <w:szCs w:val="20"/>
          <w:lang w:val="en-CA"/>
        </w:rPr>
        <w:t>I</w:t>
      </w:r>
      <w:r>
        <w:rPr>
          <w:noProof/>
          <w:szCs w:val="20"/>
          <w:lang w:val="en-CA"/>
        </w:rPr>
        <w:t xml:space="preserve">n </w:t>
      </w:r>
      <w:r w:rsidR="00F372EB">
        <w:rPr>
          <w:noProof/>
          <w:szCs w:val="20"/>
          <w:lang w:val="en-CA"/>
        </w:rPr>
        <w:t xml:space="preserve">D. Archibugi, M. Koenig-Archibugi, &amp; R. Marchetti </w:t>
      </w:r>
      <w:r>
        <w:rPr>
          <w:noProof/>
          <w:szCs w:val="20"/>
          <w:lang w:val="en-CA"/>
        </w:rPr>
        <w:t>(</w:t>
      </w:r>
      <w:r w:rsidR="007058DF">
        <w:rPr>
          <w:noProof/>
          <w:szCs w:val="20"/>
          <w:lang w:val="en-CA"/>
        </w:rPr>
        <w:t>Eds</w:t>
      </w:r>
      <w:r>
        <w:rPr>
          <w:noProof/>
          <w:szCs w:val="20"/>
          <w:lang w:val="en-CA"/>
        </w:rPr>
        <w:t>.</w:t>
      </w:r>
      <w:r w:rsidR="003C76F7">
        <w:rPr>
          <w:noProof/>
          <w:szCs w:val="20"/>
          <w:lang w:val="en-CA"/>
        </w:rPr>
        <w:t>)</w:t>
      </w:r>
      <w:r w:rsidR="00A269B5">
        <w:rPr>
          <w:noProof/>
          <w:szCs w:val="20"/>
          <w:lang w:val="en-CA"/>
        </w:rPr>
        <w:t xml:space="preserve">, </w:t>
      </w:r>
      <w:r w:rsidR="00A269B5">
        <w:rPr>
          <w:i/>
          <w:noProof/>
          <w:szCs w:val="20"/>
          <w:lang w:val="en-CA"/>
        </w:rPr>
        <w:t>Global democracy. Normative and empirical perspectives</w:t>
      </w:r>
      <w:r w:rsidR="003C76F7">
        <w:rPr>
          <w:noProof/>
          <w:szCs w:val="20"/>
          <w:lang w:val="en-CA"/>
        </w:rPr>
        <w:t>.</w:t>
      </w:r>
      <w:r>
        <w:rPr>
          <w:noProof/>
          <w:szCs w:val="20"/>
          <w:lang w:val="en-CA"/>
        </w:rPr>
        <w:t xml:space="preserve"> Cambridge: Cambridge University Press.</w:t>
      </w:r>
      <w:bookmarkEnd w:id="9"/>
    </w:p>
    <w:p w14:paraId="15BE35F3" w14:textId="77777777" w:rsidR="00DE2E22" w:rsidRPr="0055032E" w:rsidRDefault="00DE2E22" w:rsidP="00DE2E22">
      <w:pPr>
        <w:spacing w:line="480" w:lineRule="auto"/>
        <w:ind w:left="340" w:hanging="340"/>
      </w:pPr>
      <w:r w:rsidRPr="0055032E">
        <w:t>Council of Europe (2011</w:t>
      </w:r>
      <w:r w:rsidR="003C76F7">
        <w:t>).</w:t>
      </w:r>
      <w:r w:rsidRPr="0055032E">
        <w:t xml:space="preserve"> NGO database</w:t>
      </w:r>
      <w:r w:rsidR="00525444">
        <w:t>.</w:t>
      </w:r>
      <w:r w:rsidRPr="0055032E">
        <w:t xml:space="preserve"> Available at: </w:t>
      </w:r>
      <w:hyperlink r:id="rId11" w:history="1">
        <w:r w:rsidRPr="0055032E">
          <w:t>http://ngo-coe.org/</w:t>
        </w:r>
      </w:hyperlink>
      <w:r w:rsidRPr="0055032E">
        <w:t>.</w:t>
      </w:r>
      <w:bookmarkStart w:id="10" w:name="_ENREF_12"/>
    </w:p>
    <w:p w14:paraId="1B3A6D46" w14:textId="71394E0D" w:rsidR="00E735CA" w:rsidRDefault="00E735CA" w:rsidP="00DE2E22">
      <w:pPr>
        <w:pStyle w:val="Litteraturefrteckning"/>
        <w:spacing w:line="480" w:lineRule="auto"/>
        <w:rPr>
          <w:noProof/>
          <w:lang w:val="en-CA"/>
        </w:rPr>
      </w:pPr>
      <w:r w:rsidRPr="00884DDD">
        <w:rPr>
          <w:noProof/>
        </w:rPr>
        <w:t>Dellmuth, L. M., &amp; Tallberg, J. (2014)</w:t>
      </w:r>
      <w:r w:rsidR="00E35308" w:rsidRPr="00884DDD">
        <w:rPr>
          <w:noProof/>
        </w:rPr>
        <w:t xml:space="preserve">. </w:t>
      </w:r>
      <w:r w:rsidR="00E35308" w:rsidRPr="00E35308">
        <w:rPr>
          <w:noProof/>
          <w:lang w:val="en-CA"/>
        </w:rPr>
        <w:t xml:space="preserve">The social legitimacy of international organisations: Interest representation, institutional performance, and confidence extrapolation in the United Nations. </w:t>
      </w:r>
      <w:r w:rsidR="00E35308" w:rsidRPr="00884DDD">
        <w:rPr>
          <w:i/>
          <w:noProof/>
          <w:lang w:val="en-CA"/>
        </w:rPr>
        <w:t>Review of International Studies</w:t>
      </w:r>
      <w:r w:rsidR="00E35308">
        <w:rPr>
          <w:noProof/>
          <w:lang w:val="en-CA"/>
        </w:rPr>
        <w:t>.</w:t>
      </w:r>
      <w:r w:rsidR="00E35308" w:rsidRPr="00E35308">
        <w:rPr>
          <w:noProof/>
          <w:lang w:val="en-CA"/>
        </w:rPr>
        <w:t xml:space="preserve"> </w:t>
      </w:r>
      <w:r w:rsidR="00E35308">
        <w:rPr>
          <w:noProof/>
          <w:lang w:val="en-CA"/>
        </w:rPr>
        <w:t>A</w:t>
      </w:r>
      <w:r w:rsidR="00E35308" w:rsidRPr="00E35308">
        <w:rPr>
          <w:noProof/>
          <w:lang w:val="en-CA"/>
        </w:rPr>
        <w:t xml:space="preserve">vailable </w:t>
      </w:r>
      <w:r w:rsidR="00E35308">
        <w:rPr>
          <w:noProof/>
          <w:lang w:val="en-CA"/>
        </w:rPr>
        <w:t>at:</w:t>
      </w:r>
      <w:r w:rsidR="00E35308" w:rsidRPr="00E35308">
        <w:rPr>
          <w:noProof/>
          <w:lang w:val="en-CA"/>
        </w:rPr>
        <w:t xml:space="preserve"> CJO2014. doi:10.1017/S0260210514000230.</w:t>
      </w:r>
    </w:p>
    <w:p w14:paraId="3D287036" w14:textId="2B7ED42C" w:rsidR="00DE2E22" w:rsidRDefault="00DE2E22" w:rsidP="00DE2E22">
      <w:pPr>
        <w:pStyle w:val="Litteraturefrteckning"/>
        <w:spacing w:line="480" w:lineRule="auto"/>
        <w:rPr>
          <w:lang w:val="en-US"/>
        </w:rPr>
      </w:pPr>
      <w:r>
        <w:rPr>
          <w:noProof/>
          <w:lang w:val="en-CA"/>
        </w:rPr>
        <w:t>Dingwerth, K. (2007</w:t>
      </w:r>
      <w:r w:rsidR="003C76F7">
        <w:rPr>
          <w:noProof/>
          <w:lang w:val="en-CA"/>
        </w:rPr>
        <w:t>).</w:t>
      </w:r>
      <w:r>
        <w:rPr>
          <w:noProof/>
          <w:lang w:val="en-CA"/>
        </w:rPr>
        <w:t xml:space="preserve"> </w:t>
      </w:r>
      <w:r>
        <w:rPr>
          <w:i/>
          <w:noProof/>
          <w:lang w:val="en-CA"/>
        </w:rPr>
        <w:t>The new transnationalism: Transnational governance and democratic legitimacy</w:t>
      </w:r>
      <w:r w:rsidR="00525444">
        <w:rPr>
          <w:i/>
          <w:noProof/>
          <w:lang w:val="en-CA"/>
        </w:rPr>
        <w:t>.</w:t>
      </w:r>
      <w:r>
        <w:rPr>
          <w:noProof/>
          <w:lang w:val="en-CA"/>
        </w:rPr>
        <w:t xml:space="preserve"> Basingstoke: Palgrave Macmillan.</w:t>
      </w:r>
      <w:bookmarkEnd w:id="10"/>
    </w:p>
    <w:p w14:paraId="5365A5A7" w14:textId="77777777" w:rsidR="00DE2E22" w:rsidRDefault="00DE2E22" w:rsidP="00DE2E22">
      <w:pPr>
        <w:spacing w:line="480" w:lineRule="auto"/>
        <w:ind w:left="340" w:hanging="340"/>
        <w:rPr>
          <w:noProof/>
          <w:szCs w:val="20"/>
          <w:lang w:val="en-CA"/>
        </w:rPr>
      </w:pPr>
      <w:bookmarkStart w:id="11" w:name="_ENREF_14"/>
      <w:r>
        <w:rPr>
          <w:noProof/>
          <w:szCs w:val="20"/>
          <w:lang w:val="en-CA"/>
        </w:rPr>
        <w:t>Dryzek, J. S.</w:t>
      </w:r>
      <w:r w:rsidR="00FD415B">
        <w:rPr>
          <w:noProof/>
          <w:szCs w:val="20"/>
          <w:lang w:val="en-CA"/>
        </w:rPr>
        <w:t>, &amp;</w:t>
      </w:r>
      <w:r>
        <w:rPr>
          <w:noProof/>
          <w:szCs w:val="20"/>
          <w:lang w:val="en-CA"/>
        </w:rPr>
        <w:t xml:space="preserve"> Niemeyer</w:t>
      </w:r>
      <w:r w:rsidR="00FD415B">
        <w:rPr>
          <w:noProof/>
          <w:szCs w:val="20"/>
          <w:lang w:val="en-CA"/>
        </w:rPr>
        <w:t>, S.</w:t>
      </w:r>
      <w:r>
        <w:rPr>
          <w:noProof/>
          <w:szCs w:val="20"/>
          <w:lang w:val="en-CA"/>
        </w:rPr>
        <w:t xml:space="preserve"> (2008</w:t>
      </w:r>
      <w:r w:rsidR="003C76F7">
        <w:rPr>
          <w:noProof/>
          <w:szCs w:val="20"/>
          <w:lang w:val="en-CA"/>
        </w:rPr>
        <w:t>).</w:t>
      </w:r>
      <w:r>
        <w:rPr>
          <w:noProof/>
          <w:szCs w:val="20"/>
          <w:lang w:val="en-CA"/>
        </w:rPr>
        <w:t xml:space="preserve"> Discursive </w:t>
      </w:r>
      <w:r w:rsidR="00DF6767">
        <w:rPr>
          <w:noProof/>
          <w:szCs w:val="20"/>
          <w:lang w:val="en-CA"/>
        </w:rPr>
        <w:t>r</w:t>
      </w:r>
      <w:r>
        <w:rPr>
          <w:noProof/>
          <w:szCs w:val="20"/>
          <w:lang w:val="en-CA"/>
        </w:rPr>
        <w:t>epresentation</w:t>
      </w:r>
      <w:r w:rsidR="00525444">
        <w:rPr>
          <w:noProof/>
          <w:szCs w:val="20"/>
          <w:lang w:val="en-CA"/>
        </w:rPr>
        <w:t>.</w:t>
      </w:r>
      <w:r>
        <w:rPr>
          <w:noProof/>
          <w:szCs w:val="20"/>
          <w:lang w:val="en-CA"/>
        </w:rPr>
        <w:t xml:space="preserve"> </w:t>
      </w:r>
      <w:r>
        <w:rPr>
          <w:i/>
          <w:noProof/>
          <w:szCs w:val="20"/>
          <w:lang w:val="en-CA"/>
        </w:rPr>
        <w:t>American Political Science Review</w:t>
      </w:r>
      <w:r w:rsidR="00E61209">
        <w:rPr>
          <w:i/>
          <w:noProof/>
          <w:szCs w:val="20"/>
          <w:lang w:val="en-CA"/>
        </w:rPr>
        <w:t>,</w:t>
      </w:r>
      <w:r>
        <w:rPr>
          <w:noProof/>
          <w:szCs w:val="20"/>
          <w:lang w:val="en-CA"/>
        </w:rPr>
        <w:t xml:space="preserve"> </w:t>
      </w:r>
      <w:r w:rsidRPr="00207856">
        <w:rPr>
          <w:i/>
          <w:noProof/>
          <w:szCs w:val="20"/>
          <w:lang w:val="en-CA"/>
        </w:rPr>
        <w:t>102</w:t>
      </w:r>
      <w:r w:rsidR="00E61209">
        <w:rPr>
          <w:noProof/>
          <w:szCs w:val="20"/>
          <w:lang w:val="en-CA"/>
        </w:rPr>
        <w:t>,</w:t>
      </w:r>
      <w:r>
        <w:rPr>
          <w:noProof/>
          <w:szCs w:val="20"/>
          <w:lang w:val="en-CA"/>
        </w:rPr>
        <w:t xml:space="preserve"> 481</w:t>
      </w:r>
      <w:r w:rsidR="00F372EB">
        <w:rPr>
          <w:noProof/>
          <w:szCs w:val="20"/>
          <w:lang w:val="en-CA"/>
        </w:rPr>
        <w:t>–</w:t>
      </w:r>
      <w:r>
        <w:rPr>
          <w:noProof/>
          <w:szCs w:val="20"/>
          <w:lang w:val="en-CA"/>
        </w:rPr>
        <w:t>493.</w:t>
      </w:r>
      <w:bookmarkEnd w:id="11"/>
    </w:p>
    <w:p w14:paraId="7D90CFEE" w14:textId="77777777" w:rsidR="00DE2E22" w:rsidRDefault="00DE2E22" w:rsidP="00DE2E22">
      <w:pPr>
        <w:spacing w:line="480" w:lineRule="auto"/>
        <w:ind w:left="340" w:hanging="340"/>
        <w:rPr>
          <w:noProof/>
          <w:szCs w:val="20"/>
          <w:lang w:val="en-CA"/>
        </w:rPr>
      </w:pPr>
      <w:bookmarkStart w:id="12" w:name="_ENREF_15"/>
      <w:r>
        <w:rPr>
          <w:noProof/>
          <w:szCs w:val="20"/>
          <w:lang w:val="en-CA"/>
        </w:rPr>
        <w:t>Dryzek, J. S. (2006</w:t>
      </w:r>
      <w:r w:rsidR="003C76F7">
        <w:rPr>
          <w:noProof/>
          <w:szCs w:val="20"/>
          <w:lang w:val="en-CA"/>
        </w:rPr>
        <w:t>).</w:t>
      </w:r>
      <w:r>
        <w:rPr>
          <w:noProof/>
          <w:szCs w:val="20"/>
          <w:lang w:val="en-CA"/>
        </w:rPr>
        <w:t xml:space="preserve"> </w:t>
      </w:r>
      <w:r>
        <w:rPr>
          <w:i/>
          <w:noProof/>
          <w:szCs w:val="20"/>
          <w:lang w:val="en-CA"/>
        </w:rPr>
        <w:t>Deliberative global politics</w:t>
      </w:r>
      <w:r w:rsidR="00525444">
        <w:rPr>
          <w:noProof/>
          <w:szCs w:val="20"/>
          <w:lang w:val="en-CA"/>
        </w:rPr>
        <w:t xml:space="preserve">. </w:t>
      </w:r>
      <w:r>
        <w:rPr>
          <w:noProof/>
          <w:szCs w:val="20"/>
          <w:lang w:val="en-CA"/>
        </w:rPr>
        <w:t>Cambridge: Polity.</w:t>
      </w:r>
      <w:bookmarkEnd w:id="12"/>
    </w:p>
    <w:p w14:paraId="3785DC9D" w14:textId="77777777" w:rsidR="00DE2E22" w:rsidRDefault="00DE2E22" w:rsidP="00DE2E22">
      <w:pPr>
        <w:spacing w:line="480" w:lineRule="auto"/>
        <w:ind w:left="340" w:hanging="340"/>
        <w:rPr>
          <w:noProof/>
          <w:szCs w:val="20"/>
          <w:lang w:val="en-CA"/>
        </w:rPr>
      </w:pPr>
      <w:r>
        <w:rPr>
          <w:noProof/>
          <w:szCs w:val="20"/>
          <w:lang w:val="en-CA"/>
        </w:rPr>
        <w:t xml:space="preserve">Dür, </w:t>
      </w:r>
      <w:r w:rsidR="00FD415B">
        <w:rPr>
          <w:noProof/>
          <w:szCs w:val="20"/>
          <w:lang w:val="en-CA"/>
        </w:rPr>
        <w:t>A. &amp;</w:t>
      </w:r>
      <w:r>
        <w:rPr>
          <w:noProof/>
          <w:szCs w:val="20"/>
          <w:lang w:val="en-CA"/>
        </w:rPr>
        <w:t xml:space="preserve"> Mateo</w:t>
      </w:r>
      <w:r w:rsidR="00FD415B">
        <w:rPr>
          <w:noProof/>
          <w:szCs w:val="20"/>
          <w:lang w:val="en-CA"/>
        </w:rPr>
        <w:t>, G</w:t>
      </w:r>
      <w:r>
        <w:rPr>
          <w:noProof/>
          <w:szCs w:val="20"/>
          <w:lang w:val="en-CA"/>
        </w:rPr>
        <w:t xml:space="preserve">. 2013. Gaining access or going public? Interest group strategies in five European countries. </w:t>
      </w:r>
      <w:r>
        <w:rPr>
          <w:i/>
          <w:noProof/>
          <w:szCs w:val="20"/>
          <w:lang w:val="en-CA"/>
        </w:rPr>
        <w:t>European Journal of Political Research</w:t>
      </w:r>
      <w:r w:rsidR="00E61209">
        <w:rPr>
          <w:i/>
          <w:noProof/>
          <w:szCs w:val="20"/>
          <w:lang w:val="en-CA"/>
        </w:rPr>
        <w:t>,</w:t>
      </w:r>
      <w:r>
        <w:rPr>
          <w:noProof/>
          <w:szCs w:val="20"/>
          <w:lang w:val="en-CA"/>
        </w:rPr>
        <w:t xml:space="preserve"> </w:t>
      </w:r>
      <w:r w:rsidRPr="00207856">
        <w:rPr>
          <w:i/>
          <w:noProof/>
          <w:szCs w:val="20"/>
          <w:lang w:val="en-CA"/>
        </w:rPr>
        <w:t>52</w:t>
      </w:r>
      <w:r>
        <w:rPr>
          <w:noProof/>
          <w:szCs w:val="20"/>
          <w:lang w:val="en-CA"/>
        </w:rPr>
        <w:t>(5)</w:t>
      </w:r>
      <w:r w:rsidR="00E61209">
        <w:rPr>
          <w:noProof/>
          <w:szCs w:val="20"/>
          <w:lang w:val="en-CA"/>
        </w:rPr>
        <w:t>,</w:t>
      </w:r>
      <w:r>
        <w:rPr>
          <w:noProof/>
          <w:szCs w:val="20"/>
          <w:lang w:val="en-CA"/>
        </w:rPr>
        <w:t xml:space="preserve"> 660–686.</w:t>
      </w:r>
    </w:p>
    <w:p w14:paraId="7B50667A" w14:textId="77777777" w:rsidR="00DE71CB" w:rsidRDefault="00DE2E22" w:rsidP="00884DDD">
      <w:pPr>
        <w:spacing w:line="480" w:lineRule="auto"/>
        <w:ind w:left="340" w:hanging="340"/>
        <w:rPr>
          <w:noProof/>
          <w:szCs w:val="20"/>
          <w:lang w:val="en-CA"/>
        </w:rPr>
      </w:pPr>
      <w:bookmarkStart w:id="13" w:name="_ENREF_16"/>
      <w:r w:rsidRPr="003B5460">
        <w:rPr>
          <w:noProof/>
          <w:szCs w:val="20"/>
          <w:lang w:val="en-US"/>
        </w:rPr>
        <w:t>Erman, E.</w:t>
      </w:r>
      <w:r w:rsidR="00FD415B" w:rsidRPr="003B5460">
        <w:rPr>
          <w:noProof/>
          <w:szCs w:val="20"/>
          <w:lang w:val="en-US"/>
        </w:rPr>
        <w:t>, &amp;</w:t>
      </w:r>
      <w:r w:rsidRPr="003B5460">
        <w:rPr>
          <w:noProof/>
          <w:szCs w:val="20"/>
          <w:lang w:val="en-US"/>
        </w:rPr>
        <w:t xml:space="preserve"> Näsström</w:t>
      </w:r>
      <w:r w:rsidR="00FD415B" w:rsidRPr="003B5460">
        <w:rPr>
          <w:noProof/>
          <w:szCs w:val="20"/>
          <w:lang w:val="en-US"/>
        </w:rPr>
        <w:t>, S.</w:t>
      </w:r>
      <w:r w:rsidRPr="003B5460">
        <w:rPr>
          <w:noProof/>
          <w:szCs w:val="20"/>
          <w:lang w:val="en-US"/>
        </w:rPr>
        <w:t xml:space="preserve"> (</w:t>
      </w:r>
      <w:r w:rsidR="007058DF" w:rsidRPr="003B5460">
        <w:rPr>
          <w:noProof/>
          <w:szCs w:val="20"/>
          <w:lang w:val="en-US"/>
        </w:rPr>
        <w:t>Eds</w:t>
      </w:r>
      <w:r w:rsidRPr="003B5460">
        <w:rPr>
          <w:noProof/>
          <w:szCs w:val="20"/>
          <w:lang w:val="en-US"/>
        </w:rPr>
        <w:t xml:space="preserve">.) </w:t>
      </w:r>
      <w:r>
        <w:rPr>
          <w:noProof/>
          <w:szCs w:val="20"/>
          <w:lang w:val="en-US"/>
        </w:rPr>
        <w:t>(2013</w:t>
      </w:r>
      <w:r w:rsidR="003C76F7">
        <w:rPr>
          <w:noProof/>
          <w:szCs w:val="20"/>
          <w:lang w:val="en-US"/>
        </w:rPr>
        <w:t>).</w:t>
      </w:r>
      <w:r>
        <w:rPr>
          <w:noProof/>
          <w:szCs w:val="20"/>
          <w:lang w:val="en-US"/>
        </w:rPr>
        <w:t xml:space="preserve"> </w:t>
      </w:r>
      <w:r>
        <w:rPr>
          <w:i/>
          <w:noProof/>
          <w:szCs w:val="20"/>
          <w:lang w:val="en-CA"/>
        </w:rPr>
        <w:t>Political equality in transnational democracy</w:t>
      </w:r>
      <w:r w:rsidR="00525444">
        <w:rPr>
          <w:noProof/>
          <w:szCs w:val="20"/>
          <w:lang w:val="en-CA"/>
        </w:rPr>
        <w:t xml:space="preserve">. </w:t>
      </w:r>
      <w:r>
        <w:rPr>
          <w:noProof/>
          <w:szCs w:val="20"/>
          <w:lang w:val="en-CA"/>
        </w:rPr>
        <w:t>New York: Palgrave Macmillan.</w:t>
      </w:r>
      <w:bookmarkEnd w:id="13"/>
    </w:p>
    <w:p w14:paraId="42AD0C68" w14:textId="5678473C" w:rsidR="00F5670B" w:rsidRPr="00884DDD" w:rsidRDefault="00F5670B" w:rsidP="00884DDD">
      <w:pPr>
        <w:spacing w:line="480" w:lineRule="auto"/>
        <w:ind w:left="340" w:hanging="340"/>
        <w:rPr>
          <w:noProof/>
          <w:szCs w:val="20"/>
          <w:lang w:val="en-CA"/>
        </w:rPr>
      </w:pPr>
      <w:r>
        <w:rPr>
          <w:color w:val="000000"/>
          <w:lang w:val="en" w:eastAsia="en-US"/>
        </w:rPr>
        <w:t xml:space="preserve">Erman, Eva (2013). </w:t>
      </w:r>
      <w:r w:rsidRPr="004C2A24">
        <w:rPr>
          <w:color w:val="000000"/>
          <w:lang w:val="en" w:eastAsia="en-US"/>
        </w:rPr>
        <w:t>In search of democratic ag</w:t>
      </w:r>
      <w:r>
        <w:rPr>
          <w:color w:val="000000"/>
          <w:lang w:val="en" w:eastAsia="en-US"/>
        </w:rPr>
        <w:t>ency in deliberative governance,</w:t>
      </w:r>
      <w:r w:rsidRPr="004C2A24">
        <w:rPr>
          <w:color w:val="000000"/>
          <w:lang w:val="en" w:eastAsia="en-US"/>
        </w:rPr>
        <w:t xml:space="preserve"> </w:t>
      </w:r>
      <w:r w:rsidRPr="004C2A24">
        <w:rPr>
          <w:i/>
          <w:iCs/>
          <w:color w:val="000000"/>
          <w:lang w:val="en" w:eastAsia="en-US"/>
        </w:rPr>
        <w:t xml:space="preserve">European Journal of International Relations </w:t>
      </w:r>
      <w:r>
        <w:rPr>
          <w:color w:val="000000"/>
        </w:rPr>
        <w:t>19,</w:t>
      </w:r>
      <w:r w:rsidRPr="004C2A24">
        <w:rPr>
          <w:color w:val="000000"/>
        </w:rPr>
        <w:t xml:space="preserve"> 847-86</w:t>
      </w:r>
      <w:r w:rsidR="008D2054">
        <w:rPr>
          <w:color w:val="000000"/>
        </w:rPr>
        <w:t xml:space="preserve">. </w:t>
      </w:r>
    </w:p>
    <w:p w14:paraId="6E952EC0" w14:textId="26C6972D" w:rsidR="00DE2E22" w:rsidRDefault="00DE2E22" w:rsidP="00F5670B">
      <w:pPr>
        <w:spacing w:line="480" w:lineRule="auto"/>
        <w:ind w:left="340" w:hanging="340"/>
        <w:rPr>
          <w:noProof/>
          <w:szCs w:val="20"/>
          <w:lang w:val="en-CA"/>
        </w:rPr>
      </w:pPr>
      <w:r>
        <w:rPr>
          <w:noProof/>
          <w:szCs w:val="20"/>
          <w:lang w:val="en-CA"/>
        </w:rPr>
        <w:t>Fox, J.</w:t>
      </w:r>
      <w:r w:rsidR="00FD415B">
        <w:rPr>
          <w:noProof/>
          <w:szCs w:val="20"/>
          <w:lang w:val="en-CA"/>
        </w:rPr>
        <w:t>, &amp;</w:t>
      </w:r>
      <w:r>
        <w:rPr>
          <w:noProof/>
          <w:szCs w:val="20"/>
          <w:lang w:val="en-CA"/>
        </w:rPr>
        <w:t xml:space="preserve"> Monette</w:t>
      </w:r>
      <w:r w:rsidR="00FD415B">
        <w:rPr>
          <w:noProof/>
          <w:szCs w:val="20"/>
          <w:lang w:val="en-CA"/>
        </w:rPr>
        <w:t>, G.</w:t>
      </w:r>
      <w:r>
        <w:rPr>
          <w:noProof/>
          <w:szCs w:val="20"/>
          <w:lang w:val="en-CA"/>
        </w:rPr>
        <w:t xml:space="preserve"> (1992</w:t>
      </w:r>
      <w:r w:rsidR="003C76F7">
        <w:rPr>
          <w:noProof/>
          <w:szCs w:val="20"/>
          <w:lang w:val="en-CA"/>
        </w:rPr>
        <w:t>).</w:t>
      </w:r>
      <w:r>
        <w:rPr>
          <w:noProof/>
          <w:szCs w:val="20"/>
          <w:lang w:val="en-CA"/>
        </w:rPr>
        <w:t xml:space="preserve"> Generalized collinearity diagnostics</w:t>
      </w:r>
      <w:r w:rsidR="00525444">
        <w:rPr>
          <w:noProof/>
          <w:szCs w:val="20"/>
          <w:lang w:val="en-CA"/>
        </w:rPr>
        <w:t>.</w:t>
      </w:r>
      <w:r>
        <w:rPr>
          <w:noProof/>
          <w:szCs w:val="20"/>
          <w:lang w:val="en-CA"/>
        </w:rPr>
        <w:t xml:space="preserve"> </w:t>
      </w:r>
      <w:r>
        <w:rPr>
          <w:i/>
          <w:noProof/>
          <w:szCs w:val="20"/>
          <w:lang w:val="en-CA"/>
        </w:rPr>
        <w:t>Journal of the American Statistical Association</w:t>
      </w:r>
      <w:r w:rsidR="00E61209">
        <w:rPr>
          <w:i/>
          <w:noProof/>
          <w:szCs w:val="20"/>
          <w:lang w:val="en-CA"/>
        </w:rPr>
        <w:t>,</w:t>
      </w:r>
      <w:r>
        <w:rPr>
          <w:noProof/>
          <w:szCs w:val="20"/>
          <w:lang w:val="en-CA"/>
        </w:rPr>
        <w:t xml:space="preserve"> </w:t>
      </w:r>
      <w:r w:rsidRPr="00207856">
        <w:rPr>
          <w:i/>
          <w:noProof/>
          <w:szCs w:val="20"/>
          <w:lang w:val="en-CA"/>
        </w:rPr>
        <w:t>87</w:t>
      </w:r>
      <w:r w:rsidR="00E61209">
        <w:rPr>
          <w:noProof/>
          <w:szCs w:val="20"/>
          <w:lang w:val="en-CA"/>
        </w:rPr>
        <w:t>,</w:t>
      </w:r>
      <w:r>
        <w:rPr>
          <w:noProof/>
          <w:szCs w:val="20"/>
          <w:lang w:val="en-CA"/>
        </w:rPr>
        <w:t xml:space="preserve"> 178</w:t>
      </w:r>
      <w:r w:rsidR="00F372EB">
        <w:rPr>
          <w:noProof/>
          <w:szCs w:val="20"/>
          <w:lang w:val="en-CA"/>
        </w:rPr>
        <w:t>–</w:t>
      </w:r>
      <w:r>
        <w:rPr>
          <w:noProof/>
          <w:szCs w:val="20"/>
          <w:lang w:val="en-CA"/>
        </w:rPr>
        <w:t>183.</w:t>
      </w:r>
    </w:p>
    <w:p w14:paraId="6C2F66F8" w14:textId="77777777" w:rsidR="00933FFE" w:rsidRDefault="00DE2E22" w:rsidP="00933FFE">
      <w:pPr>
        <w:spacing w:line="480" w:lineRule="auto"/>
        <w:ind w:left="340" w:hanging="340"/>
        <w:rPr>
          <w:noProof/>
          <w:szCs w:val="20"/>
          <w:lang w:val="en-CA"/>
        </w:rPr>
      </w:pPr>
      <w:bookmarkStart w:id="14" w:name="_ENREF_17"/>
      <w:r>
        <w:rPr>
          <w:noProof/>
          <w:szCs w:val="20"/>
          <w:lang w:val="en-CA"/>
        </w:rPr>
        <w:t xml:space="preserve">Goodhart, M. (2011). Democratic </w:t>
      </w:r>
      <w:r w:rsidR="00DF6767">
        <w:rPr>
          <w:noProof/>
          <w:szCs w:val="20"/>
          <w:lang w:val="en-CA"/>
        </w:rPr>
        <w:t>a</w:t>
      </w:r>
      <w:r>
        <w:rPr>
          <w:noProof/>
          <w:szCs w:val="20"/>
          <w:lang w:val="en-CA"/>
        </w:rPr>
        <w:t xml:space="preserve">ccountability in </w:t>
      </w:r>
      <w:r w:rsidR="00DF6767">
        <w:rPr>
          <w:noProof/>
          <w:szCs w:val="20"/>
          <w:lang w:val="en-CA"/>
        </w:rPr>
        <w:t>g</w:t>
      </w:r>
      <w:r>
        <w:rPr>
          <w:noProof/>
          <w:szCs w:val="20"/>
          <w:lang w:val="en-CA"/>
        </w:rPr>
        <w:t xml:space="preserve">lobal </w:t>
      </w:r>
      <w:r w:rsidR="00DF6767">
        <w:rPr>
          <w:noProof/>
          <w:szCs w:val="20"/>
          <w:lang w:val="en-CA"/>
        </w:rPr>
        <w:t>p</w:t>
      </w:r>
      <w:r>
        <w:rPr>
          <w:noProof/>
          <w:szCs w:val="20"/>
          <w:lang w:val="en-CA"/>
        </w:rPr>
        <w:t xml:space="preserve">olitics: Norms, not </w:t>
      </w:r>
      <w:r w:rsidR="00DF6767">
        <w:rPr>
          <w:noProof/>
          <w:szCs w:val="20"/>
          <w:lang w:val="en-CA"/>
        </w:rPr>
        <w:t>a</w:t>
      </w:r>
      <w:r>
        <w:rPr>
          <w:noProof/>
          <w:szCs w:val="20"/>
          <w:lang w:val="en-CA"/>
        </w:rPr>
        <w:t>gents</w:t>
      </w:r>
      <w:r w:rsidR="00525444">
        <w:rPr>
          <w:noProof/>
          <w:szCs w:val="20"/>
          <w:lang w:val="en-CA"/>
        </w:rPr>
        <w:t>.</w:t>
      </w:r>
      <w:r>
        <w:rPr>
          <w:noProof/>
          <w:szCs w:val="20"/>
          <w:lang w:val="en-CA"/>
        </w:rPr>
        <w:t xml:space="preserve"> </w:t>
      </w:r>
      <w:r>
        <w:rPr>
          <w:i/>
          <w:noProof/>
          <w:szCs w:val="20"/>
          <w:lang w:val="en-CA"/>
        </w:rPr>
        <w:t>The Journal of Politics</w:t>
      </w:r>
      <w:r w:rsidR="00E61209">
        <w:rPr>
          <w:i/>
          <w:noProof/>
          <w:szCs w:val="20"/>
          <w:lang w:val="en-CA"/>
        </w:rPr>
        <w:t>,</w:t>
      </w:r>
      <w:r>
        <w:rPr>
          <w:noProof/>
          <w:szCs w:val="20"/>
          <w:lang w:val="en-CA"/>
        </w:rPr>
        <w:t xml:space="preserve"> </w:t>
      </w:r>
      <w:r w:rsidRPr="00207856">
        <w:rPr>
          <w:i/>
          <w:noProof/>
          <w:szCs w:val="20"/>
          <w:lang w:val="en-CA"/>
        </w:rPr>
        <w:t>73</w:t>
      </w:r>
      <w:r w:rsidR="00E61209">
        <w:rPr>
          <w:noProof/>
          <w:szCs w:val="20"/>
          <w:lang w:val="en-CA"/>
        </w:rPr>
        <w:t>,</w:t>
      </w:r>
      <w:r>
        <w:rPr>
          <w:noProof/>
          <w:szCs w:val="20"/>
          <w:lang w:val="en-CA"/>
        </w:rPr>
        <w:t xml:space="preserve"> 45</w:t>
      </w:r>
      <w:r w:rsidR="00F372EB">
        <w:rPr>
          <w:noProof/>
          <w:szCs w:val="20"/>
          <w:lang w:val="en-CA"/>
        </w:rPr>
        <w:t>–</w:t>
      </w:r>
      <w:r>
        <w:rPr>
          <w:noProof/>
          <w:szCs w:val="20"/>
          <w:lang w:val="en-CA"/>
        </w:rPr>
        <w:t>60.</w:t>
      </w:r>
      <w:bookmarkEnd w:id="14"/>
    </w:p>
    <w:p w14:paraId="718E3599" w14:textId="77777777" w:rsidR="00933FFE" w:rsidRDefault="00933FFE" w:rsidP="00933FFE">
      <w:pPr>
        <w:spacing w:line="480" w:lineRule="auto"/>
        <w:ind w:left="340" w:hanging="340"/>
        <w:rPr>
          <w:noProof/>
          <w:szCs w:val="20"/>
          <w:lang w:val="en-CA"/>
        </w:rPr>
      </w:pPr>
      <w:r>
        <w:rPr>
          <w:noProof/>
          <w:szCs w:val="20"/>
          <w:lang w:val="en-CA"/>
        </w:rPr>
        <w:t>Goodin, R.</w:t>
      </w:r>
      <w:r w:rsidR="00FD415B">
        <w:rPr>
          <w:noProof/>
          <w:szCs w:val="20"/>
          <w:lang w:val="en-CA"/>
        </w:rPr>
        <w:t xml:space="preserve"> </w:t>
      </w:r>
      <w:r>
        <w:rPr>
          <w:noProof/>
          <w:szCs w:val="20"/>
          <w:lang w:val="en-CA"/>
        </w:rPr>
        <w:t>E</w:t>
      </w:r>
      <w:r w:rsidR="00FD415B">
        <w:rPr>
          <w:noProof/>
          <w:szCs w:val="20"/>
          <w:lang w:val="en-CA"/>
        </w:rPr>
        <w:t>.</w:t>
      </w:r>
      <w:r>
        <w:rPr>
          <w:noProof/>
          <w:szCs w:val="20"/>
          <w:lang w:val="en-CA"/>
        </w:rPr>
        <w:t xml:space="preserve"> (</w:t>
      </w:r>
      <w:r w:rsidRPr="00E61AD9">
        <w:rPr>
          <w:noProof/>
          <w:szCs w:val="20"/>
          <w:lang w:val="en-CA"/>
        </w:rPr>
        <w:t>2007</w:t>
      </w:r>
      <w:r w:rsidR="003C76F7">
        <w:rPr>
          <w:noProof/>
          <w:szCs w:val="20"/>
          <w:lang w:val="en-CA"/>
        </w:rPr>
        <w:t>).</w:t>
      </w:r>
      <w:r w:rsidRPr="00E61AD9">
        <w:rPr>
          <w:noProof/>
          <w:szCs w:val="20"/>
          <w:lang w:val="en-CA"/>
        </w:rPr>
        <w:t xml:space="preserve"> Enfranchising all affected </w:t>
      </w:r>
      <w:r>
        <w:rPr>
          <w:noProof/>
          <w:szCs w:val="20"/>
          <w:lang w:val="en-CA"/>
        </w:rPr>
        <w:t>interests, and its alternatives</w:t>
      </w:r>
      <w:r w:rsidR="00525444">
        <w:rPr>
          <w:noProof/>
          <w:szCs w:val="20"/>
          <w:lang w:val="en-CA"/>
        </w:rPr>
        <w:t>.</w:t>
      </w:r>
      <w:r w:rsidRPr="00E61AD9">
        <w:rPr>
          <w:noProof/>
          <w:szCs w:val="20"/>
          <w:lang w:val="en-CA"/>
        </w:rPr>
        <w:t xml:space="preserve"> </w:t>
      </w:r>
      <w:r w:rsidRPr="00E61AD9">
        <w:rPr>
          <w:i/>
          <w:noProof/>
          <w:szCs w:val="20"/>
          <w:lang w:val="en-CA"/>
        </w:rPr>
        <w:t>Philosophy &amp; Public Affairs</w:t>
      </w:r>
      <w:r w:rsidR="00E61209">
        <w:rPr>
          <w:i/>
          <w:noProof/>
          <w:szCs w:val="20"/>
          <w:lang w:val="en-CA"/>
        </w:rPr>
        <w:t>,</w:t>
      </w:r>
      <w:r w:rsidRPr="00E61AD9">
        <w:rPr>
          <w:noProof/>
          <w:szCs w:val="20"/>
          <w:lang w:val="en-CA"/>
        </w:rPr>
        <w:t xml:space="preserve"> </w:t>
      </w:r>
      <w:r w:rsidRPr="00207856">
        <w:rPr>
          <w:i/>
          <w:noProof/>
          <w:szCs w:val="20"/>
          <w:lang w:val="en-CA"/>
        </w:rPr>
        <w:t>35</w:t>
      </w:r>
      <w:r w:rsidRPr="00E61AD9">
        <w:rPr>
          <w:noProof/>
          <w:szCs w:val="20"/>
          <w:lang w:val="en-CA"/>
        </w:rPr>
        <w:t>(1)</w:t>
      </w:r>
      <w:r w:rsidR="00E61209">
        <w:rPr>
          <w:noProof/>
          <w:szCs w:val="20"/>
          <w:lang w:val="en-CA"/>
        </w:rPr>
        <w:t>,</w:t>
      </w:r>
      <w:r w:rsidRPr="00E61AD9">
        <w:rPr>
          <w:noProof/>
          <w:szCs w:val="20"/>
          <w:lang w:val="en-CA"/>
        </w:rPr>
        <w:t xml:space="preserve"> 40</w:t>
      </w:r>
      <w:r w:rsidR="00F372EB">
        <w:rPr>
          <w:noProof/>
          <w:szCs w:val="20"/>
          <w:lang w:val="en-CA"/>
        </w:rPr>
        <w:t>–</w:t>
      </w:r>
      <w:r w:rsidRPr="00E61AD9">
        <w:rPr>
          <w:noProof/>
          <w:szCs w:val="20"/>
          <w:lang w:val="en-CA"/>
        </w:rPr>
        <w:t>68.</w:t>
      </w:r>
    </w:p>
    <w:p w14:paraId="77AB1202" w14:textId="77777777" w:rsidR="00DE2E22" w:rsidRDefault="00DE2E22" w:rsidP="00DE2E22">
      <w:pPr>
        <w:spacing w:line="480" w:lineRule="auto"/>
        <w:ind w:left="340" w:hanging="340"/>
        <w:rPr>
          <w:noProof/>
          <w:szCs w:val="20"/>
          <w:lang w:val="en-CA"/>
        </w:rPr>
      </w:pPr>
      <w:bookmarkStart w:id="15" w:name="_ENREF_18"/>
      <w:r>
        <w:rPr>
          <w:noProof/>
          <w:szCs w:val="20"/>
          <w:lang w:val="en-CA"/>
        </w:rPr>
        <w:t>Gould, C.</w:t>
      </w:r>
      <w:r w:rsidR="00FD415B">
        <w:rPr>
          <w:noProof/>
          <w:szCs w:val="20"/>
          <w:lang w:val="en-CA"/>
        </w:rPr>
        <w:t xml:space="preserve"> </w:t>
      </w:r>
      <w:r>
        <w:rPr>
          <w:noProof/>
          <w:szCs w:val="20"/>
          <w:lang w:val="en-CA"/>
        </w:rPr>
        <w:t>C. (2004</w:t>
      </w:r>
      <w:r w:rsidR="003C76F7">
        <w:rPr>
          <w:noProof/>
          <w:szCs w:val="20"/>
          <w:lang w:val="en-CA"/>
        </w:rPr>
        <w:t>).</w:t>
      </w:r>
      <w:r>
        <w:rPr>
          <w:noProof/>
          <w:szCs w:val="20"/>
          <w:lang w:val="en-CA"/>
        </w:rPr>
        <w:t xml:space="preserve"> </w:t>
      </w:r>
      <w:r>
        <w:rPr>
          <w:i/>
          <w:noProof/>
          <w:szCs w:val="20"/>
          <w:lang w:val="en-CA"/>
        </w:rPr>
        <w:t>Globalizing democracy and human rights</w:t>
      </w:r>
      <w:r w:rsidR="00525444">
        <w:rPr>
          <w:noProof/>
          <w:szCs w:val="20"/>
          <w:lang w:val="en-CA"/>
        </w:rPr>
        <w:t>.</w:t>
      </w:r>
      <w:r>
        <w:rPr>
          <w:noProof/>
          <w:szCs w:val="20"/>
          <w:lang w:val="en-CA"/>
        </w:rPr>
        <w:t xml:space="preserve"> Cambridge: Cambridge University Press.</w:t>
      </w:r>
      <w:bookmarkEnd w:id="15"/>
    </w:p>
    <w:p w14:paraId="78DED86D" w14:textId="77777777" w:rsidR="00DE2E22" w:rsidRDefault="00DE2E22" w:rsidP="00DE2E22">
      <w:pPr>
        <w:spacing w:line="480" w:lineRule="auto"/>
        <w:ind w:left="340" w:hanging="340"/>
        <w:rPr>
          <w:noProof/>
          <w:szCs w:val="20"/>
          <w:lang w:val="en-CA"/>
        </w:rPr>
      </w:pPr>
      <w:bookmarkStart w:id="16" w:name="_ENREF_19"/>
      <w:r>
        <w:rPr>
          <w:noProof/>
          <w:szCs w:val="20"/>
          <w:lang w:val="en-CA"/>
        </w:rPr>
        <w:t>Grant, R. W.</w:t>
      </w:r>
      <w:r w:rsidR="00FD415B">
        <w:rPr>
          <w:noProof/>
          <w:szCs w:val="20"/>
          <w:lang w:val="en-CA"/>
        </w:rPr>
        <w:t>, &amp;</w:t>
      </w:r>
      <w:r>
        <w:rPr>
          <w:noProof/>
          <w:szCs w:val="20"/>
          <w:lang w:val="en-CA"/>
        </w:rPr>
        <w:t xml:space="preserve"> Keohane</w:t>
      </w:r>
      <w:r w:rsidR="00FD415B">
        <w:rPr>
          <w:noProof/>
          <w:szCs w:val="20"/>
          <w:lang w:val="en-CA"/>
        </w:rPr>
        <w:t>, R.</w:t>
      </w:r>
      <w:r>
        <w:rPr>
          <w:noProof/>
          <w:szCs w:val="20"/>
          <w:lang w:val="en-CA"/>
        </w:rPr>
        <w:t xml:space="preserve"> (2005</w:t>
      </w:r>
      <w:r w:rsidR="003C76F7">
        <w:rPr>
          <w:noProof/>
          <w:szCs w:val="20"/>
          <w:lang w:val="en-CA"/>
        </w:rPr>
        <w:t>).</w:t>
      </w:r>
      <w:r>
        <w:rPr>
          <w:noProof/>
          <w:szCs w:val="20"/>
          <w:lang w:val="en-CA"/>
        </w:rPr>
        <w:t xml:space="preserve"> Accountability and abuses of power in world politics</w:t>
      </w:r>
      <w:r w:rsidR="00525444">
        <w:rPr>
          <w:noProof/>
          <w:szCs w:val="20"/>
          <w:lang w:val="en-CA"/>
        </w:rPr>
        <w:t>.</w:t>
      </w:r>
      <w:r>
        <w:rPr>
          <w:noProof/>
          <w:szCs w:val="20"/>
          <w:lang w:val="en-CA"/>
        </w:rPr>
        <w:t xml:space="preserve"> </w:t>
      </w:r>
      <w:r>
        <w:rPr>
          <w:i/>
          <w:noProof/>
          <w:szCs w:val="20"/>
          <w:lang w:val="en-CA"/>
        </w:rPr>
        <w:t>American Political Science Review</w:t>
      </w:r>
      <w:r w:rsidR="00E61209">
        <w:rPr>
          <w:i/>
          <w:noProof/>
          <w:szCs w:val="20"/>
          <w:lang w:val="en-CA"/>
        </w:rPr>
        <w:t>,</w:t>
      </w:r>
      <w:r>
        <w:rPr>
          <w:noProof/>
          <w:szCs w:val="20"/>
          <w:lang w:val="en-CA"/>
        </w:rPr>
        <w:t xml:space="preserve"> </w:t>
      </w:r>
      <w:r w:rsidRPr="00207856">
        <w:rPr>
          <w:i/>
          <w:noProof/>
          <w:szCs w:val="20"/>
          <w:lang w:val="en-CA"/>
        </w:rPr>
        <w:t>99</w:t>
      </w:r>
      <w:r w:rsidR="00E61209">
        <w:rPr>
          <w:noProof/>
          <w:szCs w:val="20"/>
          <w:lang w:val="en-CA"/>
        </w:rPr>
        <w:t>,</w:t>
      </w:r>
      <w:r>
        <w:rPr>
          <w:noProof/>
          <w:szCs w:val="20"/>
          <w:lang w:val="en-CA"/>
        </w:rPr>
        <w:t xml:space="preserve"> 29</w:t>
      </w:r>
      <w:r w:rsidR="00F372EB">
        <w:rPr>
          <w:noProof/>
          <w:szCs w:val="20"/>
          <w:lang w:val="en-CA"/>
        </w:rPr>
        <w:t>–</w:t>
      </w:r>
      <w:r>
        <w:rPr>
          <w:noProof/>
          <w:szCs w:val="20"/>
          <w:lang w:val="en-CA"/>
        </w:rPr>
        <w:t>43.</w:t>
      </w:r>
      <w:bookmarkEnd w:id="16"/>
    </w:p>
    <w:p w14:paraId="1821B7A0" w14:textId="77777777" w:rsidR="00DE2E22" w:rsidRDefault="00DE2E22" w:rsidP="00DE2E22">
      <w:pPr>
        <w:spacing w:line="480" w:lineRule="auto"/>
        <w:ind w:left="340" w:hanging="340"/>
        <w:rPr>
          <w:noProof/>
          <w:szCs w:val="20"/>
          <w:lang w:val="en-CA"/>
        </w:rPr>
      </w:pPr>
      <w:bookmarkStart w:id="17" w:name="_ENREF_20"/>
      <w:r>
        <w:rPr>
          <w:noProof/>
          <w:szCs w:val="20"/>
          <w:lang w:val="en-CA"/>
        </w:rPr>
        <w:t>Grimm, D. (1995</w:t>
      </w:r>
      <w:r w:rsidR="003C76F7">
        <w:rPr>
          <w:noProof/>
          <w:szCs w:val="20"/>
          <w:lang w:val="en-CA"/>
        </w:rPr>
        <w:t>).</w:t>
      </w:r>
      <w:r>
        <w:rPr>
          <w:noProof/>
          <w:szCs w:val="20"/>
          <w:lang w:val="en-CA"/>
        </w:rPr>
        <w:t xml:space="preserve"> Does Europe need a constitution?, </w:t>
      </w:r>
      <w:r>
        <w:rPr>
          <w:i/>
          <w:noProof/>
          <w:szCs w:val="20"/>
          <w:lang w:val="en-CA"/>
        </w:rPr>
        <w:t>European Law Journal</w:t>
      </w:r>
      <w:r w:rsidR="00E61209">
        <w:rPr>
          <w:i/>
          <w:noProof/>
          <w:szCs w:val="20"/>
          <w:lang w:val="en-CA"/>
        </w:rPr>
        <w:t>,</w:t>
      </w:r>
      <w:r w:rsidRPr="00207856">
        <w:rPr>
          <w:i/>
          <w:noProof/>
          <w:szCs w:val="20"/>
          <w:lang w:val="en-CA"/>
        </w:rPr>
        <w:t xml:space="preserve"> 1</w:t>
      </w:r>
      <w:r w:rsidR="00E61209">
        <w:rPr>
          <w:noProof/>
          <w:szCs w:val="20"/>
          <w:lang w:val="en-CA"/>
        </w:rPr>
        <w:t>,</w:t>
      </w:r>
      <w:r>
        <w:rPr>
          <w:noProof/>
          <w:szCs w:val="20"/>
          <w:lang w:val="en-CA"/>
        </w:rPr>
        <w:t xml:space="preserve"> 282</w:t>
      </w:r>
      <w:r w:rsidR="00F372EB">
        <w:rPr>
          <w:noProof/>
          <w:szCs w:val="20"/>
          <w:lang w:val="en-CA"/>
        </w:rPr>
        <w:t>–</w:t>
      </w:r>
      <w:r>
        <w:rPr>
          <w:noProof/>
          <w:szCs w:val="20"/>
          <w:lang w:val="en-CA"/>
        </w:rPr>
        <w:t>302.</w:t>
      </w:r>
      <w:bookmarkEnd w:id="17"/>
    </w:p>
    <w:p w14:paraId="608E2980" w14:textId="77777777" w:rsidR="00DE2E22" w:rsidRDefault="00DE2E22" w:rsidP="00DE2E22">
      <w:pPr>
        <w:spacing w:line="480" w:lineRule="auto"/>
        <w:ind w:left="340" w:hanging="340"/>
        <w:rPr>
          <w:noProof/>
          <w:szCs w:val="20"/>
          <w:lang w:val="en-CA"/>
        </w:rPr>
      </w:pPr>
      <w:r>
        <w:rPr>
          <w:lang w:val="en-CA"/>
        </w:rPr>
        <w:t>Götz, N. (2008</w:t>
      </w:r>
      <w:r w:rsidR="003C76F7">
        <w:rPr>
          <w:lang w:val="en-CA"/>
        </w:rPr>
        <w:t>).</w:t>
      </w:r>
      <w:r>
        <w:rPr>
          <w:lang w:val="en-CA"/>
        </w:rPr>
        <w:t xml:space="preserve"> Reframing NGOs: The </w:t>
      </w:r>
      <w:r w:rsidR="00DF6767">
        <w:rPr>
          <w:lang w:val="en-CA"/>
        </w:rPr>
        <w:t>i</w:t>
      </w:r>
      <w:r>
        <w:rPr>
          <w:lang w:val="en-CA"/>
        </w:rPr>
        <w:t xml:space="preserve">dentity of an International Relations non-starter, </w:t>
      </w:r>
      <w:r>
        <w:rPr>
          <w:i/>
          <w:lang w:val="en-CA"/>
        </w:rPr>
        <w:t>European Journal of International Relations</w:t>
      </w:r>
      <w:r w:rsidR="00E61209">
        <w:rPr>
          <w:i/>
          <w:lang w:val="en-CA"/>
        </w:rPr>
        <w:t>,</w:t>
      </w:r>
      <w:r>
        <w:rPr>
          <w:lang w:val="en-CA"/>
        </w:rPr>
        <w:t xml:space="preserve"> </w:t>
      </w:r>
      <w:r w:rsidRPr="00207856">
        <w:rPr>
          <w:i/>
          <w:lang w:val="en-CA"/>
        </w:rPr>
        <w:t>14</w:t>
      </w:r>
      <w:r w:rsidR="00E61209">
        <w:rPr>
          <w:lang w:val="en-CA"/>
        </w:rPr>
        <w:t>,</w:t>
      </w:r>
      <w:r>
        <w:rPr>
          <w:lang w:val="en-CA"/>
        </w:rPr>
        <w:t xml:space="preserve"> 625</w:t>
      </w:r>
      <w:r w:rsidR="00F372EB">
        <w:rPr>
          <w:lang w:val="en-CA"/>
        </w:rPr>
        <w:t>–</w:t>
      </w:r>
      <w:r>
        <w:rPr>
          <w:lang w:val="en-CA"/>
        </w:rPr>
        <w:t>48.</w:t>
      </w:r>
    </w:p>
    <w:p w14:paraId="48DAEC11" w14:textId="77777777" w:rsidR="00DE2E22" w:rsidRDefault="00DE2E22" w:rsidP="00DE2E22">
      <w:pPr>
        <w:spacing w:line="480" w:lineRule="auto"/>
        <w:ind w:left="340" w:hanging="340"/>
        <w:rPr>
          <w:noProof/>
          <w:szCs w:val="20"/>
          <w:lang w:val="en-CA"/>
        </w:rPr>
      </w:pPr>
      <w:bookmarkStart w:id="18" w:name="_ENREF_21"/>
      <w:r>
        <w:rPr>
          <w:noProof/>
          <w:szCs w:val="20"/>
          <w:lang w:val="en-CA"/>
        </w:rPr>
        <w:t>Hardt, M.</w:t>
      </w:r>
      <w:r w:rsidR="006516CB">
        <w:rPr>
          <w:noProof/>
          <w:szCs w:val="20"/>
          <w:lang w:val="en-CA"/>
        </w:rPr>
        <w:t>, &amp;</w:t>
      </w:r>
      <w:r>
        <w:rPr>
          <w:noProof/>
          <w:szCs w:val="20"/>
          <w:lang w:val="en-CA"/>
        </w:rPr>
        <w:t xml:space="preserve"> Negri</w:t>
      </w:r>
      <w:r w:rsidR="006516CB">
        <w:rPr>
          <w:noProof/>
          <w:szCs w:val="20"/>
          <w:lang w:val="en-CA"/>
        </w:rPr>
        <w:t>, A.</w:t>
      </w:r>
      <w:r>
        <w:rPr>
          <w:noProof/>
          <w:szCs w:val="20"/>
          <w:lang w:val="en-CA"/>
        </w:rPr>
        <w:t xml:space="preserve"> (2005</w:t>
      </w:r>
      <w:r w:rsidR="003C76F7">
        <w:rPr>
          <w:noProof/>
          <w:szCs w:val="20"/>
          <w:lang w:val="en-CA"/>
        </w:rPr>
        <w:t>).</w:t>
      </w:r>
      <w:r>
        <w:rPr>
          <w:noProof/>
          <w:szCs w:val="20"/>
          <w:lang w:val="en-CA"/>
        </w:rPr>
        <w:t xml:space="preserve"> </w:t>
      </w:r>
      <w:r>
        <w:rPr>
          <w:i/>
          <w:noProof/>
          <w:szCs w:val="20"/>
          <w:lang w:val="en-CA"/>
        </w:rPr>
        <w:t>Multitude: War and democracy in the age of Empire</w:t>
      </w:r>
      <w:r w:rsidR="00525444">
        <w:rPr>
          <w:noProof/>
          <w:szCs w:val="20"/>
          <w:lang w:val="en-CA"/>
        </w:rPr>
        <w:t xml:space="preserve">. </w:t>
      </w:r>
      <w:r>
        <w:rPr>
          <w:noProof/>
          <w:szCs w:val="20"/>
          <w:lang w:val="en-CA"/>
        </w:rPr>
        <w:t>New York: Penguin Books.</w:t>
      </w:r>
      <w:bookmarkEnd w:id="18"/>
    </w:p>
    <w:p w14:paraId="119F167B" w14:textId="77777777" w:rsidR="00DE2E22" w:rsidRDefault="003E06D0" w:rsidP="00DE2E22">
      <w:pPr>
        <w:spacing w:line="480" w:lineRule="auto"/>
        <w:ind w:left="340" w:hanging="340"/>
        <w:rPr>
          <w:noProof/>
          <w:szCs w:val="20"/>
          <w:lang w:val="en-CA"/>
        </w:rPr>
      </w:pPr>
      <w:bookmarkStart w:id="19" w:name="_ENREF_22"/>
      <w:r>
        <w:rPr>
          <w:noProof/>
          <w:szCs w:val="20"/>
          <w:lang w:val="en-CA"/>
        </w:rPr>
        <w:t xml:space="preserve">Hardt, M., &amp; Negri, A. </w:t>
      </w:r>
      <w:r w:rsidR="00DE2E22">
        <w:rPr>
          <w:noProof/>
          <w:szCs w:val="20"/>
          <w:lang w:val="en-CA"/>
        </w:rPr>
        <w:t>(2012</w:t>
      </w:r>
      <w:r w:rsidR="003C76F7">
        <w:rPr>
          <w:noProof/>
          <w:szCs w:val="20"/>
          <w:lang w:val="en-CA"/>
        </w:rPr>
        <w:t>).</w:t>
      </w:r>
      <w:r w:rsidR="00DE2E22">
        <w:rPr>
          <w:noProof/>
          <w:szCs w:val="20"/>
          <w:lang w:val="en-CA"/>
        </w:rPr>
        <w:t xml:space="preserve"> </w:t>
      </w:r>
      <w:r w:rsidR="00DE2E22">
        <w:rPr>
          <w:i/>
          <w:noProof/>
          <w:szCs w:val="20"/>
          <w:lang w:val="en-CA"/>
        </w:rPr>
        <w:t>Declaration</w:t>
      </w:r>
      <w:r w:rsidR="00525444">
        <w:rPr>
          <w:noProof/>
          <w:szCs w:val="20"/>
          <w:lang w:val="en-CA"/>
        </w:rPr>
        <w:t xml:space="preserve">. </w:t>
      </w:r>
      <w:r w:rsidR="00DE2E22">
        <w:rPr>
          <w:noProof/>
          <w:szCs w:val="20"/>
          <w:lang w:val="en-CA"/>
        </w:rPr>
        <w:t>New York: Argo-Navis Author Services.</w:t>
      </w:r>
      <w:bookmarkEnd w:id="19"/>
    </w:p>
    <w:p w14:paraId="1F2E190B" w14:textId="77777777" w:rsidR="00DE2E22" w:rsidRDefault="00DE2E22" w:rsidP="00DE2E22">
      <w:pPr>
        <w:spacing w:line="480" w:lineRule="auto"/>
        <w:ind w:left="340" w:hanging="340"/>
        <w:rPr>
          <w:noProof/>
          <w:szCs w:val="20"/>
          <w:lang w:val="en-CA"/>
        </w:rPr>
      </w:pPr>
      <w:bookmarkStart w:id="20" w:name="_ENREF_23"/>
      <w:r>
        <w:rPr>
          <w:noProof/>
          <w:szCs w:val="20"/>
          <w:lang w:val="en-CA"/>
        </w:rPr>
        <w:t>Held, D. (1995</w:t>
      </w:r>
      <w:r w:rsidR="003C76F7">
        <w:rPr>
          <w:noProof/>
          <w:szCs w:val="20"/>
          <w:lang w:val="en-CA"/>
        </w:rPr>
        <w:t>).</w:t>
      </w:r>
      <w:r>
        <w:rPr>
          <w:noProof/>
          <w:szCs w:val="20"/>
          <w:lang w:val="en-CA"/>
        </w:rPr>
        <w:t xml:space="preserve"> </w:t>
      </w:r>
      <w:r>
        <w:rPr>
          <w:i/>
          <w:noProof/>
          <w:szCs w:val="20"/>
          <w:lang w:val="en-CA"/>
        </w:rPr>
        <w:t>Democracy and the global order: From the modern state to cosmopolitan governance</w:t>
      </w:r>
      <w:r w:rsidR="00525444">
        <w:rPr>
          <w:noProof/>
          <w:szCs w:val="20"/>
          <w:lang w:val="en-CA"/>
        </w:rPr>
        <w:t xml:space="preserve">. </w:t>
      </w:r>
      <w:r>
        <w:rPr>
          <w:noProof/>
          <w:szCs w:val="20"/>
          <w:lang w:val="en-CA"/>
        </w:rPr>
        <w:t>Stanford, Calif.: Stanford University Press.</w:t>
      </w:r>
      <w:bookmarkEnd w:id="20"/>
    </w:p>
    <w:p w14:paraId="468382DA" w14:textId="77777777" w:rsidR="00DE2E22" w:rsidRDefault="00DE2E22" w:rsidP="00DE2E22">
      <w:pPr>
        <w:spacing w:line="480" w:lineRule="auto"/>
        <w:ind w:left="340" w:hanging="340"/>
        <w:rPr>
          <w:noProof/>
          <w:szCs w:val="20"/>
          <w:lang w:val="en-CA"/>
        </w:rPr>
      </w:pPr>
      <w:bookmarkStart w:id="21" w:name="_ENREF_24"/>
      <w:r>
        <w:rPr>
          <w:noProof/>
          <w:szCs w:val="20"/>
          <w:lang w:val="en-CA"/>
        </w:rPr>
        <w:t>Hurd, I. (2007</w:t>
      </w:r>
      <w:r w:rsidR="003C76F7">
        <w:rPr>
          <w:noProof/>
          <w:szCs w:val="20"/>
          <w:lang w:val="en-CA"/>
        </w:rPr>
        <w:t>).</w:t>
      </w:r>
      <w:r>
        <w:rPr>
          <w:noProof/>
          <w:szCs w:val="20"/>
          <w:lang w:val="en-CA"/>
        </w:rPr>
        <w:t xml:space="preserve"> </w:t>
      </w:r>
      <w:r>
        <w:rPr>
          <w:i/>
          <w:noProof/>
          <w:szCs w:val="20"/>
          <w:lang w:val="en-CA"/>
        </w:rPr>
        <w:t xml:space="preserve">After </w:t>
      </w:r>
      <w:r w:rsidR="00DF6767">
        <w:rPr>
          <w:i/>
          <w:noProof/>
          <w:szCs w:val="20"/>
          <w:lang w:val="en-CA"/>
        </w:rPr>
        <w:t>a</w:t>
      </w:r>
      <w:r>
        <w:rPr>
          <w:i/>
          <w:noProof/>
          <w:szCs w:val="20"/>
          <w:lang w:val="en-CA"/>
        </w:rPr>
        <w:t xml:space="preserve">narchy: Legitimacy and </w:t>
      </w:r>
      <w:r w:rsidR="00DF6767">
        <w:rPr>
          <w:i/>
          <w:noProof/>
          <w:szCs w:val="20"/>
          <w:lang w:val="en-CA"/>
        </w:rPr>
        <w:t>p</w:t>
      </w:r>
      <w:r>
        <w:rPr>
          <w:i/>
          <w:noProof/>
          <w:szCs w:val="20"/>
          <w:lang w:val="en-CA"/>
        </w:rPr>
        <w:t>ower in the United Nations Security Council</w:t>
      </w:r>
      <w:r w:rsidR="00525444">
        <w:rPr>
          <w:i/>
          <w:noProof/>
          <w:szCs w:val="20"/>
          <w:lang w:val="en-CA"/>
        </w:rPr>
        <w:t>.</w:t>
      </w:r>
      <w:r>
        <w:rPr>
          <w:noProof/>
          <w:szCs w:val="20"/>
          <w:lang w:val="en-CA"/>
        </w:rPr>
        <w:t xml:space="preserve"> Princeton, N.J.: Princeton University Press.</w:t>
      </w:r>
      <w:bookmarkEnd w:id="21"/>
    </w:p>
    <w:p w14:paraId="3E3FC674" w14:textId="77777777" w:rsidR="00F24DE6" w:rsidRPr="00207856" w:rsidRDefault="006A2E39" w:rsidP="00F24DE6">
      <w:pPr>
        <w:spacing w:line="480" w:lineRule="auto"/>
        <w:ind w:left="340" w:hanging="340"/>
        <w:rPr>
          <w:noProof/>
          <w:szCs w:val="20"/>
          <w:lang w:val="en-US"/>
        </w:rPr>
      </w:pPr>
      <w:bookmarkStart w:id="22" w:name="_ENREF_25"/>
      <w:r w:rsidRPr="00884DDD">
        <w:rPr>
          <w:lang w:val="en-US"/>
        </w:rPr>
        <w:t xml:space="preserve">Fuchs, D., Kalfagianni, A., &amp; Sattelberger, J. (2010). </w:t>
      </w:r>
      <w:r w:rsidR="00F24DE6" w:rsidRPr="00207856">
        <w:rPr>
          <w:lang w:val="en-US"/>
        </w:rPr>
        <w:t xml:space="preserve">Democratic </w:t>
      </w:r>
      <w:r w:rsidR="00DF6767">
        <w:rPr>
          <w:lang w:val="en-US"/>
        </w:rPr>
        <w:t>l</w:t>
      </w:r>
      <w:r w:rsidR="00F24DE6" w:rsidRPr="00207856">
        <w:rPr>
          <w:lang w:val="en-US"/>
        </w:rPr>
        <w:t>egitimacy of</w:t>
      </w:r>
      <w:r w:rsidR="00F24DE6">
        <w:rPr>
          <w:lang w:val="en-US"/>
        </w:rPr>
        <w:t xml:space="preserve"> </w:t>
      </w:r>
      <w:r w:rsidR="00DF6767">
        <w:rPr>
          <w:lang w:val="en-US"/>
        </w:rPr>
        <w:t>t</w:t>
      </w:r>
      <w:r w:rsidR="00F24DE6">
        <w:rPr>
          <w:lang w:val="en-US"/>
        </w:rPr>
        <w:t xml:space="preserve">ransnational </w:t>
      </w:r>
      <w:r w:rsidR="00DF6767">
        <w:rPr>
          <w:lang w:val="en-US"/>
        </w:rPr>
        <w:t>c</w:t>
      </w:r>
      <w:r w:rsidR="00F24DE6">
        <w:rPr>
          <w:lang w:val="en-US"/>
        </w:rPr>
        <w:t>orporations</w:t>
      </w:r>
      <w:r w:rsidR="00525444">
        <w:rPr>
          <w:lang w:val="en-US"/>
        </w:rPr>
        <w:t>.</w:t>
      </w:r>
      <w:r w:rsidR="00F24DE6">
        <w:rPr>
          <w:noProof/>
          <w:szCs w:val="20"/>
          <w:lang w:val="en-CA"/>
        </w:rPr>
        <w:t xml:space="preserve">In E. Erman </w:t>
      </w:r>
      <w:r w:rsidR="00F372EB">
        <w:rPr>
          <w:noProof/>
          <w:szCs w:val="20"/>
          <w:lang w:val="en-CA"/>
        </w:rPr>
        <w:t>&amp;</w:t>
      </w:r>
      <w:r w:rsidR="00F24DE6">
        <w:rPr>
          <w:noProof/>
          <w:szCs w:val="20"/>
          <w:lang w:val="en-CA"/>
        </w:rPr>
        <w:t xml:space="preserve"> A.Uhlin (</w:t>
      </w:r>
      <w:r w:rsidR="007058DF">
        <w:rPr>
          <w:noProof/>
          <w:szCs w:val="20"/>
          <w:lang w:val="en-CA"/>
        </w:rPr>
        <w:t>Eds</w:t>
      </w:r>
      <w:r w:rsidR="00F24DE6">
        <w:rPr>
          <w:noProof/>
          <w:szCs w:val="20"/>
          <w:lang w:val="en-CA"/>
        </w:rPr>
        <w:t>.</w:t>
      </w:r>
      <w:r w:rsidR="003C76F7">
        <w:rPr>
          <w:noProof/>
          <w:szCs w:val="20"/>
          <w:lang w:val="en-CA"/>
        </w:rPr>
        <w:t>).</w:t>
      </w:r>
      <w:r w:rsidR="00F24DE6">
        <w:rPr>
          <w:noProof/>
          <w:szCs w:val="20"/>
          <w:lang w:val="en-CA"/>
        </w:rPr>
        <w:t xml:space="preserve"> </w:t>
      </w:r>
      <w:r w:rsidR="00F24DE6" w:rsidRPr="00D26C45">
        <w:rPr>
          <w:i/>
          <w:noProof/>
          <w:szCs w:val="20"/>
          <w:lang w:val="en-CA"/>
        </w:rPr>
        <w:t xml:space="preserve">Legitimacy beyond the state? Re-examining the </w:t>
      </w:r>
      <w:r w:rsidR="00DF6767">
        <w:rPr>
          <w:i/>
          <w:noProof/>
          <w:szCs w:val="20"/>
          <w:lang w:val="en-CA"/>
        </w:rPr>
        <w:t>d</w:t>
      </w:r>
      <w:r w:rsidR="00F24DE6" w:rsidRPr="00D26C45">
        <w:rPr>
          <w:i/>
          <w:noProof/>
          <w:szCs w:val="20"/>
          <w:lang w:val="en-CA"/>
        </w:rPr>
        <w:t xml:space="preserve">emocratic </w:t>
      </w:r>
      <w:r w:rsidR="00DF6767">
        <w:rPr>
          <w:i/>
          <w:noProof/>
          <w:szCs w:val="20"/>
          <w:lang w:val="en-CA"/>
        </w:rPr>
        <w:t>c</w:t>
      </w:r>
      <w:r w:rsidR="00F24DE6" w:rsidRPr="00D26C45">
        <w:rPr>
          <w:i/>
          <w:noProof/>
          <w:szCs w:val="20"/>
          <w:lang w:val="en-CA"/>
        </w:rPr>
        <w:t xml:space="preserve">redentials of </w:t>
      </w:r>
      <w:r w:rsidR="00DF6767">
        <w:rPr>
          <w:i/>
          <w:noProof/>
          <w:szCs w:val="20"/>
          <w:lang w:val="en-CA"/>
        </w:rPr>
        <w:t>t</w:t>
      </w:r>
      <w:r w:rsidR="00F24DE6" w:rsidRPr="00D26C45">
        <w:rPr>
          <w:i/>
          <w:noProof/>
          <w:szCs w:val="20"/>
          <w:lang w:val="en-CA"/>
        </w:rPr>
        <w:t xml:space="preserve">ransnational </w:t>
      </w:r>
      <w:r w:rsidR="00DF6767">
        <w:rPr>
          <w:i/>
          <w:noProof/>
          <w:szCs w:val="20"/>
          <w:lang w:val="en-CA"/>
        </w:rPr>
        <w:t>a</w:t>
      </w:r>
      <w:r w:rsidR="00F24DE6" w:rsidRPr="00D26C45">
        <w:rPr>
          <w:i/>
          <w:noProof/>
          <w:szCs w:val="20"/>
          <w:lang w:val="en-CA"/>
        </w:rPr>
        <w:t>ctors</w:t>
      </w:r>
      <w:r w:rsidR="00F24DE6">
        <w:rPr>
          <w:noProof/>
          <w:szCs w:val="20"/>
          <w:lang w:val="en-CA"/>
        </w:rPr>
        <w:t>, Hampshire and New York: Macmillan, pp. 41</w:t>
      </w:r>
      <w:r w:rsidR="00F372EB">
        <w:rPr>
          <w:noProof/>
          <w:szCs w:val="20"/>
          <w:lang w:val="en-CA"/>
        </w:rPr>
        <w:t>–</w:t>
      </w:r>
      <w:r w:rsidR="00F24DE6">
        <w:rPr>
          <w:noProof/>
          <w:szCs w:val="20"/>
          <w:lang w:val="en-CA"/>
        </w:rPr>
        <w:t xml:space="preserve">63. </w:t>
      </w:r>
    </w:p>
    <w:p w14:paraId="2FAD2124" w14:textId="77777777" w:rsidR="00DE2E22" w:rsidRDefault="00DE2E22" w:rsidP="00DE2E22">
      <w:pPr>
        <w:spacing w:line="480" w:lineRule="auto"/>
        <w:ind w:left="340" w:hanging="340"/>
        <w:rPr>
          <w:noProof/>
          <w:szCs w:val="20"/>
          <w:lang w:val="en-CA"/>
        </w:rPr>
      </w:pPr>
      <w:r>
        <w:rPr>
          <w:noProof/>
          <w:szCs w:val="20"/>
          <w:lang w:val="en-CA"/>
        </w:rPr>
        <w:t>Keohane, R., Macedo</w:t>
      </w:r>
      <w:r w:rsidR="003E06D0">
        <w:rPr>
          <w:noProof/>
          <w:szCs w:val="20"/>
          <w:lang w:val="en-CA"/>
        </w:rPr>
        <w:t>, S., &amp;</w:t>
      </w:r>
      <w:r>
        <w:rPr>
          <w:noProof/>
          <w:szCs w:val="20"/>
          <w:lang w:val="en-CA"/>
        </w:rPr>
        <w:t xml:space="preserve"> Moravcsik</w:t>
      </w:r>
      <w:r w:rsidR="003E06D0">
        <w:rPr>
          <w:noProof/>
          <w:szCs w:val="20"/>
          <w:lang w:val="en-CA"/>
        </w:rPr>
        <w:t>, A.</w:t>
      </w:r>
      <w:r>
        <w:rPr>
          <w:noProof/>
          <w:szCs w:val="20"/>
          <w:lang w:val="en-CA"/>
        </w:rPr>
        <w:t xml:space="preserve"> (2009</w:t>
      </w:r>
      <w:r w:rsidR="003C76F7">
        <w:rPr>
          <w:noProof/>
          <w:szCs w:val="20"/>
          <w:lang w:val="en-CA"/>
        </w:rPr>
        <w:t>).</w:t>
      </w:r>
      <w:r>
        <w:rPr>
          <w:noProof/>
          <w:szCs w:val="20"/>
          <w:lang w:val="en-CA"/>
        </w:rPr>
        <w:t xml:space="preserve"> Democracy-</w:t>
      </w:r>
      <w:r w:rsidR="00DF6767">
        <w:rPr>
          <w:noProof/>
          <w:szCs w:val="20"/>
          <w:lang w:val="en-CA"/>
        </w:rPr>
        <w:t>enhancing multilateralism</w:t>
      </w:r>
      <w:r w:rsidR="00525444">
        <w:rPr>
          <w:noProof/>
          <w:szCs w:val="20"/>
          <w:lang w:val="en-CA"/>
        </w:rPr>
        <w:t>.</w:t>
      </w:r>
      <w:r>
        <w:rPr>
          <w:noProof/>
          <w:szCs w:val="20"/>
          <w:lang w:val="en-CA"/>
        </w:rPr>
        <w:t xml:space="preserve">  </w:t>
      </w:r>
      <w:r>
        <w:rPr>
          <w:i/>
          <w:noProof/>
          <w:szCs w:val="20"/>
          <w:lang w:val="en-CA"/>
        </w:rPr>
        <w:t>International Organization</w:t>
      </w:r>
      <w:r w:rsidR="00A0335A">
        <w:rPr>
          <w:i/>
          <w:noProof/>
          <w:szCs w:val="20"/>
          <w:lang w:val="en-CA"/>
        </w:rPr>
        <w:t>,</w:t>
      </w:r>
      <w:r>
        <w:rPr>
          <w:noProof/>
          <w:szCs w:val="20"/>
          <w:lang w:val="en-CA"/>
        </w:rPr>
        <w:t xml:space="preserve"> </w:t>
      </w:r>
      <w:r w:rsidRPr="00207856">
        <w:rPr>
          <w:i/>
          <w:noProof/>
          <w:szCs w:val="20"/>
          <w:lang w:val="en-CA"/>
        </w:rPr>
        <w:t>63</w:t>
      </w:r>
      <w:r w:rsidR="00A0335A">
        <w:rPr>
          <w:noProof/>
          <w:szCs w:val="20"/>
          <w:lang w:val="en-CA"/>
        </w:rPr>
        <w:t>,</w:t>
      </w:r>
      <w:r>
        <w:rPr>
          <w:noProof/>
          <w:szCs w:val="20"/>
          <w:lang w:val="en-CA"/>
        </w:rPr>
        <w:t xml:space="preserve"> 1</w:t>
      </w:r>
      <w:r w:rsidR="00F372EB">
        <w:rPr>
          <w:noProof/>
          <w:szCs w:val="20"/>
          <w:lang w:val="en-CA"/>
        </w:rPr>
        <w:t>–</w:t>
      </w:r>
      <w:r>
        <w:rPr>
          <w:noProof/>
          <w:szCs w:val="20"/>
          <w:lang w:val="en-CA"/>
        </w:rPr>
        <w:t>31.</w:t>
      </w:r>
      <w:bookmarkEnd w:id="22"/>
    </w:p>
    <w:p w14:paraId="2A1AF2E0" w14:textId="4B7358E9" w:rsidR="00DF279F" w:rsidRPr="006D48F4" w:rsidRDefault="00DF279F" w:rsidP="00DF279F">
      <w:pPr>
        <w:spacing w:line="480" w:lineRule="auto"/>
        <w:ind w:left="567" w:hanging="567"/>
        <w:jc w:val="both"/>
        <w:rPr>
          <w:lang w:val="en-US"/>
        </w:rPr>
      </w:pPr>
      <w:r>
        <w:rPr>
          <w:lang w:val="en-US"/>
        </w:rPr>
        <w:t>King G</w:t>
      </w:r>
      <w:r w:rsidR="00E735CA">
        <w:rPr>
          <w:lang w:val="en-US"/>
        </w:rPr>
        <w:t>.</w:t>
      </w:r>
      <w:r>
        <w:rPr>
          <w:lang w:val="en-US"/>
        </w:rPr>
        <w:t>, Tomz M</w:t>
      </w:r>
      <w:r w:rsidR="00E735CA">
        <w:rPr>
          <w:lang w:val="en-US"/>
        </w:rPr>
        <w:t>.,</w:t>
      </w:r>
      <w:r>
        <w:rPr>
          <w:lang w:val="en-US"/>
        </w:rPr>
        <w:t xml:space="preserve"> </w:t>
      </w:r>
      <w:r w:rsidR="00E735CA">
        <w:rPr>
          <w:lang w:val="en-US"/>
        </w:rPr>
        <w:t xml:space="preserve">&amp; </w:t>
      </w:r>
      <w:r>
        <w:rPr>
          <w:lang w:val="en-US"/>
        </w:rPr>
        <w:t>Wittenberg J</w:t>
      </w:r>
      <w:r w:rsidR="00E735CA">
        <w:rPr>
          <w:lang w:val="en-US"/>
        </w:rPr>
        <w:t>.</w:t>
      </w:r>
      <w:r>
        <w:rPr>
          <w:lang w:val="en-US"/>
        </w:rPr>
        <w:t xml:space="preserve"> (2000)</w:t>
      </w:r>
      <w:r w:rsidR="00E735CA">
        <w:rPr>
          <w:lang w:val="en-US"/>
        </w:rPr>
        <w:t>.</w:t>
      </w:r>
      <w:r>
        <w:rPr>
          <w:lang w:val="en-US"/>
        </w:rPr>
        <w:t xml:space="preserve"> Making the most out of statistical analyses: Improving interpretation and presentation. </w:t>
      </w:r>
      <w:r w:rsidRPr="005A114A">
        <w:rPr>
          <w:i/>
          <w:lang w:val="en-US"/>
        </w:rPr>
        <w:t>American Journal of Political Science</w:t>
      </w:r>
      <w:r w:rsidRPr="005A114A">
        <w:rPr>
          <w:lang w:val="en-US"/>
        </w:rPr>
        <w:t xml:space="preserve"> 44</w:t>
      </w:r>
      <w:r>
        <w:rPr>
          <w:lang w:val="en-US"/>
        </w:rPr>
        <w:t>(</w:t>
      </w:r>
      <w:r w:rsidRPr="005A114A">
        <w:rPr>
          <w:lang w:val="en-US"/>
        </w:rPr>
        <w:t>2</w:t>
      </w:r>
      <w:r>
        <w:rPr>
          <w:lang w:val="en-US"/>
        </w:rPr>
        <w:t>):</w:t>
      </w:r>
      <w:r w:rsidRPr="005A114A">
        <w:rPr>
          <w:lang w:val="en-US"/>
        </w:rPr>
        <w:t xml:space="preserve"> 341</w:t>
      </w:r>
      <w:r>
        <w:rPr>
          <w:lang w:val="en-US"/>
        </w:rPr>
        <w:t>–</w:t>
      </w:r>
      <w:r w:rsidRPr="005A114A">
        <w:rPr>
          <w:lang w:val="en-US"/>
        </w:rPr>
        <w:t>355</w:t>
      </w:r>
      <w:r>
        <w:rPr>
          <w:lang w:val="en-US"/>
        </w:rPr>
        <w:t>.</w:t>
      </w:r>
    </w:p>
    <w:p w14:paraId="0B147796" w14:textId="77777777" w:rsidR="00F5670B" w:rsidRDefault="00DE2E22" w:rsidP="00884DDD">
      <w:pPr>
        <w:spacing w:line="480" w:lineRule="auto"/>
        <w:ind w:left="340" w:hanging="340"/>
        <w:rPr>
          <w:noProof/>
          <w:szCs w:val="20"/>
          <w:lang w:val="en-CA"/>
        </w:rPr>
      </w:pPr>
      <w:r>
        <w:rPr>
          <w:noProof/>
          <w:szCs w:val="20"/>
          <w:lang w:val="en-CA"/>
        </w:rPr>
        <w:t>Klüver, H. (2013</w:t>
      </w:r>
      <w:r w:rsidR="003C76F7">
        <w:rPr>
          <w:noProof/>
          <w:szCs w:val="20"/>
          <w:lang w:val="en-CA"/>
        </w:rPr>
        <w:t>).</w:t>
      </w:r>
      <w:r>
        <w:rPr>
          <w:noProof/>
          <w:szCs w:val="20"/>
          <w:lang w:val="en-CA"/>
        </w:rPr>
        <w:t xml:space="preserve"> </w:t>
      </w:r>
      <w:r>
        <w:rPr>
          <w:i/>
          <w:noProof/>
          <w:szCs w:val="20"/>
          <w:lang w:val="en-CA"/>
        </w:rPr>
        <w:t xml:space="preserve">Lobbying in the European Union: Interest </w:t>
      </w:r>
      <w:r w:rsidR="00DF6767">
        <w:rPr>
          <w:i/>
          <w:noProof/>
          <w:szCs w:val="20"/>
          <w:lang w:val="en-CA"/>
        </w:rPr>
        <w:t>groups</w:t>
      </w:r>
      <w:r>
        <w:rPr>
          <w:i/>
          <w:noProof/>
          <w:szCs w:val="20"/>
          <w:lang w:val="en-CA"/>
        </w:rPr>
        <w:t xml:space="preserve">, </w:t>
      </w:r>
      <w:r w:rsidR="00DF6767">
        <w:rPr>
          <w:i/>
          <w:noProof/>
          <w:szCs w:val="20"/>
          <w:lang w:val="en-CA"/>
        </w:rPr>
        <w:t>l</w:t>
      </w:r>
      <w:r>
        <w:rPr>
          <w:i/>
          <w:noProof/>
          <w:szCs w:val="20"/>
          <w:lang w:val="en-CA"/>
        </w:rPr>
        <w:t xml:space="preserve">obbying </w:t>
      </w:r>
      <w:r w:rsidR="00DF6767">
        <w:rPr>
          <w:i/>
          <w:noProof/>
          <w:szCs w:val="20"/>
          <w:lang w:val="en-CA"/>
        </w:rPr>
        <w:t>c</w:t>
      </w:r>
      <w:r>
        <w:rPr>
          <w:i/>
          <w:noProof/>
          <w:szCs w:val="20"/>
          <w:lang w:val="en-CA"/>
        </w:rPr>
        <w:t xml:space="preserve">oalitions and </w:t>
      </w:r>
      <w:r w:rsidR="00DF6767">
        <w:rPr>
          <w:i/>
          <w:noProof/>
          <w:szCs w:val="20"/>
          <w:lang w:val="en-CA"/>
        </w:rPr>
        <w:t>p</w:t>
      </w:r>
      <w:r>
        <w:rPr>
          <w:i/>
          <w:noProof/>
          <w:szCs w:val="20"/>
          <w:lang w:val="en-CA"/>
        </w:rPr>
        <w:t xml:space="preserve">olicy </w:t>
      </w:r>
      <w:r w:rsidR="00DF6767">
        <w:rPr>
          <w:i/>
          <w:noProof/>
          <w:szCs w:val="20"/>
          <w:lang w:val="en-CA"/>
        </w:rPr>
        <w:t>c</w:t>
      </w:r>
      <w:r>
        <w:rPr>
          <w:i/>
          <w:noProof/>
          <w:szCs w:val="20"/>
          <w:lang w:val="en-CA"/>
        </w:rPr>
        <w:t>hange</w:t>
      </w:r>
      <w:r w:rsidR="00525444">
        <w:rPr>
          <w:noProof/>
          <w:szCs w:val="20"/>
          <w:lang w:val="en-CA"/>
        </w:rPr>
        <w:t>.</w:t>
      </w:r>
      <w:r>
        <w:rPr>
          <w:noProof/>
          <w:szCs w:val="20"/>
          <w:lang w:val="en-CA"/>
        </w:rPr>
        <w:t xml:space="preserve"> Oxford: Oxford University Press.</w:t>
      </w:r>
      <w:bookmarkStart w:id="23" w:name="_ENREF_26"/>
    </w:p>
    <w:p w14:paraId="3CC00CA3" w14:textId="2C498045" w:rsidR="00F5670B" w:rsidRDefault="00F5670B" w:rsidP="00F5670B">
      <w:pPr>
        <w:spacing w:line="480" w:lineRule="auto"/>
        <w:ind w:left="340" w:hanging="340"/>
        <w:rPr>
          <w:noProof/>
          <w:szCs w:val="20"/>
          <w:lang w:val="en-CA"/>
        </w:rPr>
      </w:pPr>
      <w:r>
        <w:rPr>
          <w:color w:val="000000"/>
          <w:lang w:val="en" w:eastAsia="en-US"/>
        </w:rPr>
        <w:t xml:space="preserve">Kuyper, </w:t>
      </w:r>
      <w:r w:rsidRPr="004C2A24">
        <w:rPr>
          <w:color w:val="000000"/>
          <w:lang w:val="en" w:eastAsia="en-US"/>
        </w:rPr>
        <w:t>J</w:t>
      </w:r>
      <w:r>
        <w:rPr>
          <w:color w:val="000000"/>
          <w:lang w:val="en" w:eastAsia="en-US"/>
        </w:rPr>
        <w:t>.</w:t>
      </w:r>
      <w:r w:rsidRPr="004C2A24">
        <w:rPr>
          <w:color w:val="000000"/>
          <w:lang w:val="en" w:eastAsia="en-US"/>
        </w:rPr>
        <w:t xml:space="preserve">W. </w:t>
      </w:r>
      <w:r>
        <w:rPr>
          <w:color w:val="000000"/>
          <w:lang w:val="en" w:eastAsia="en-US"/>
        </w:rPr>
        <w:t>(</w:t>
      </w:r>
      <w:r w:rsidRPr="004C2A24">
        <w:rPr>
          <w:color w:val="000000"/>
        </w:rPr>
        <w:t>2014</w:t>
      </w:r>
      <w:r>
        <w:rPr>
          <w:color w:val="000000"/>
        </w:rPr>
        <w:t>)</w:t>
      </w:r>
      <w:r w:rsidRPr="004C2A24">
        <w:rPr>
          <w:color w:val="000000"/>
        </w:rPr>
        <w:t xml:space="preserve">. </w:t>
      </w:r>
      <w:r w:rsidRPr="004C2A24">
        <w:rPr>
          <w:color w:val="000000"/>
          <w:lang w:val="en" w:eastAsia="en-US"/>
        </w:rPr>
        <w:t xml:space="preserve">Global democratization and </w:t>
      </w:r>
      <w:r w:rsidRPr="004C2A24">
        <w:rPr>
          <w:color w:val="000000"/>
        </w:rPr>
        <w:t xml:space="preserve">international regime complexity, </w:t>
      </w:r>
      <w:r w:rsidRPr="004C2A24">
        <w:rPr>
          <w:i/>
          <w:color w:val="000000"/>
          <w:lang w:val="en" w:eastAsia="en-US"/>
        </w:rPr>
        <w:t>European Journal of International Relations</w:t>
      </w:r>
      <w:r w:rsidR="00022BD3" w:rsidRPr="00884DDD">
        <w:t>,</w:t>
      </w:r>
      <w:r w:rsidRPr="00884DDD">
        <w:t xml:space="preserve"> 20,</w:t>
      </w:r>
      <w:r w:rsidRPr="004C2A24">
        <w:rPr>
          <w:color w:val="000000"/>
          <w:lang w:val="en" w:eastAsia="en-US"/>
        </w:rPr>
        <w:t xml:space="preserve"> 620-646</w:t>
      </w:r>
      <w:r w:rsidRPr="004C2A24">
        <w:rPr>
          <w:color w:val="000000"/>
        </w:rPr>
        <w:t>.</w:t>
      </w:r>
    </w:p>
    <w:p w14:paraId="019902DB" w14:textId="77777777" w:rsidR="00DE2E22" w:rsidRDefault="00DE2E22" w:rsidP="00DE2E22">
      <w:pPr>
        <w:spacing w:line="480" w:lineRule="auto"/>
        <w:ind w:left="340" w:hanging="340"/>
        <w:rPr>
          <w:noProof/>
          <w:szCs w:val="20"/>
          <w:lang w:val="en-CA"/>
        </w:rPr>
      </w:pPr>
      <w:r>
        <w:rPr>
          <w:noProof/>
          <w:szCs w:val="20"/>
          <w:lang w:val="en-CA"/>
        </w:rPr>
        <w:t>Macdonald, T.</w:t>
      </w:r>
      <w:r w:rsidR="003E06D0">
        <w:rPr>
          <w:noProof/>
          <w:szCs w:val="20"/>
          <w:lang w:val="en-CA"/>
        </w:rPr>
        <w:t>, &amp;</w:t>
      </w:r>
      <w:r>
        <w:rPr>
          <w:noProof/>
          <w:szCs w:val="20"/>
          <w:lang w:val="en-CA"/>
        </w:rPr>
        <w:t xml:space="preserve"> Macdonald</w:t>
      </w:r>
      <w:r w:rsidR="003E06D0">
        <w:rPr>
          <w:noProof/>
          <w:szCs w:val="20"/>
          <w:lang w:val="en-CA"/>
        </w:rPr>
        <w:t>, K.</w:t>
      </w:r>
      <w:r>
        <w:rPr>
          <w:noProof/>
          <w:szCs w:val="20"/>
          <w:lang w:val="en-CA"/>
        </w:rPr>
        <w:t xml:space="preserve"> (2006</w:t>
      </w:r>
      <w:r w:rsidR="003C76F7">
        <w:rPr>
          <w:noProof/>
          <w:szCs w:val="20"/>
          <w:lang w:val="en-CA"/>
        </w:rPr>
        <w:t>).</w:t>
      </w:r>
      <w:r>
        <w:rPr>
          <w:noProof/>
          <w:szCs w:val="20"/>
          <w:lang w:val="en-CA"/>
        </w:rPr>
        <w:t xml:space="preserve"> Non-electoral accountability in global politics: Strengthening democratic control within the global garment industry</w:t>
      </w:r>
      <w:r w:rsidR="00525444">
        <w:rPr>
          <w:noProof/>
          <w:szCs w:val="20"/>
          <w:lang w:val="en-CA"/>
        </w:rPr>
        <w:t>.</w:t>
      </w:r>
      <w:r>
        <w:rPr>
          <w:noProof/>
          <w:szCs w:val="20"/>
          <w:lang w:val="en-CA"/>
        </w:rPr>
        <w:t xml:space="preserve"> </w:t>
      </w:r>
      <w:r>
        <w:rPr>
          <w:i/>
          <w:noProof/>
          <w:szCs w:val="20"/>
          <w:lang w:val="en-CA"/>
        </w:rPr>
        <w:t>European Journal of International Law</w:t>
      </w:r>
      <w:r w:rsidR="00A0335A">
        <w:rPr>
          <w:i/>
          <w:noProof/>
          <w:szCs w:val="20"/>
          <w:lang w:val="en-CA"/>
        </w:rPr>
        <w:t>,</w:t>
      </w:r>
      <w:r>
        <w:rPr>
          <w:noProof/>
          <w:szCs w:val="20"/>
          <w:lang w:val="en-CA"/>
        </w:rPr>
        <w:t xml:space="preserve"> </w:t>
      </w:r>
      <w:r w:rsidRPr="00207856">
        <w:rPr>
          <w:i/>
          <w:noProof/>
          <w:szCs w:val="20"/>
          <w:lang w:val="en-CA"/>
        </w:rPr>
        <w:t>17</w:t>
      </w:r>
      <w:r w:rsidR="00A0335A">
        <w:rPr>
          <w:noProof/>
          <w:szCs w:val="20"/>
          <w:lang w:val="en-CA"/>
        </w:rPr>
        <w:t>,</w:t>
      </w:r>
      <w:r>
        <w:rPr>
          <w:noProof/>
          <w:szCs w:val="20"/>
          <w:lang w:val="en-CA"/>
        </w:rPr>
        <w:t xml:space="preserve"> 89</w:t>
      </w:r>
      <w:r w:rsidR="00F372EB">
        <w:rPr>
          <w:noProof/>
          <w:szCs w:val="20"/>
          <w:lang w:val="en-CA"/>
        </w:rPr>
        <w:t>–</w:t>
      </w:r>
      <w:r>
        <w:rPr>
          <w:noProof/>
          <w:szCs w:val="20"/>
          <w:lang w:val="en-CA"/>
        </w:rPr>
        <w:t>119.</w:t>
      </w:r>
      <w:bookmarkEnd w:id="23"/>
    </w:p>
    <w:p w14:paraId="660F2D93" w14:textId="77777777" w:rsidR="00DE2E22" w:rsidRDefault="00DE2E22" w:rsidP="00DE2E22">
      <w:pPr>
        <w:spacing w:line="480" w:lineRule="auto"/>
        <w:ind w:left="340" w:hanging="340"/>
        <w:rPr>
          <w:noProof/>
          <w:szCs w:val="20"/>
          <w:lang w:val="en-CA"/>
        </w:rPr>
      </w:pPr>
      <w:bookmarkStart w:id="24" w:name="_ENREF_27"/>
      <w:r>
        <w:rPr>
          <w:noProof/>
          <w:szCs w:val="20"/>
          <w:lang w:val="en-CA"/>
        </w:rPr>
        <w:t>Macdonald, T. (2008</w:t>
      </w:r>
      <w:r w:rsidR="003C76F7">
        <w:rPr>
          <w:noProof/>
          <w:szCs w:val="20"/>
          <w:lang w:val="en-CA"/>
        </w:rPr>
        <w:t>).</w:t>
      </w:r>
      <w:r>
        <w:rPr>
          <w:noProof/>
          <w:szCs w:val="20"/>
          <w:lang w:val="en-CA"/>
        </w:rPr>
        <w:t xml:space="preserve"> </w:t>
      </w:r>
      <w:r>
        <w:rPr>
          <w:i/>
          <w:noProof/>
          <w:szCs w:val="20"/>
          <w:lang w:val="en-CA"/>
        </w:rPr>
        <w:t>Global stakeholder democracy: Power and representation beyond liberal states</w:t>
      </w:r>
      <w:r w:rsidR="00525444">
        <w:rPr>
          <w:noProof/>
          <w:szCs w:val="20"/>
          <w:lang w:val="en-CA"/>
        </w:rPr>
        <w:t>.</w:t>
      </w:r>
      <w:r>
        <w:rPr>
          <w:noProof/>
          <w:szCs w:val="20"/>
          <w:lang w:val="en-CA"/>
        </w:rPr>
        <w:t xml:space="preserve"> Oxford: Oxford University Press.</w:t>
      </w:r>
      <w:bookmarkEnd w:id="24"/>
    </w:p>
    <w:p w14:paraId="6F544C13" w14:textId="77777777" w:rsidR="00DE2E22" w:rsidRDefault="00DE2E22" w:rsidP="00DE2E22">
      <w:pPr>
        <w:spacing w:line="480" w:lineRule="auto"/>
        <w:ind w:left="340" w:hanging="340"/>
        <w:rPr>
          <w:noProof/>
          <w:szCs w:val="20"/>
          <w:lang w:val="en-CA"/>
        </w:rPr>
      </w:pPr>
      <w:bookmarkStart w:id="25" w:name="_ENREF_28"/>
      <w:r>
        <w:rPr>
          <w:noProof/>
          <w:szCs w:val="20"/>
          <w:lang w:val="en-CA"/>
        </w:rPr>
        <w:t>Macdonald, T. (2012</w:t>
      </w:r>
      <w:r w:rsidR="003C76F7">
        <w:rPr>
          <w:noProof/>
          <w:szCs w:val="20"/>
          <w:lang w:val="en-CA"/>
        </w:rPr>
        <w:t>).</w:t>
      </w:r>
      <w:r>
        <w:rPr>
          <w:noProof/>
          <w:szCs w:val="20"/>
          <w:lang w:val="en-CA"/>
        </w:rPr>
        <w:t xml:space="preserve"> Citizens or stakeholders? Exclusion, equality and legitimacy in global stakeholder democracy</w:t>
      </w:r>
      <w:r w:rsidR="00525444">
        <w:rPr>
          <w:noProof/>
          <w:szCs w:val="20"/>
          <w:lang w:val="en-CA"/>
        </w:rPr>
        <w:t>. I</w:t>
      </w:r>
      <w:r>
        <w:rPr>
          <w:noProof/>
          <w:szCs w:val="20"/>
          <w:lang w:val="en-CA"/>
        </w:rPr>
        <w:t>n D. Archibugi, M. Koenig-Archibugi</w:t>
      </w:r>
      <w:r w:rsidR="00F372EB">
        <w:rPr>
          <w:noProof/>
          <w:szCs w:val="20"/>
          <w:lang w:val="en-CA"/>
        </w:rPr>
        <w:t>,</w:t>
      </w:r>
      <w:r>
        <w:rPr>
          <w:noProof/>
          <w:szCs w:val="20"/>
          <w:lang w:val="en-CA"/>
        </w:rPr>
        <w:t xml:space="preserve"> </w:t>
      </w:r>
      <w:r w:rsidR="00F372EB">
        <w:rPr>
          <w:noProof/>
          <w:szCs w:val="20"/>
          <w:lang w:val="en-CA"/>
        </w:rPr>
        <w:t xml:space="preserve">&amp; </w:t>
      </w:r>
      <w:r>
        <w:rPr>
          <w:noProof/>
          <w:szCs w:val="20"/>
          <w:lang w:val="en-CA"/>
        </w:rPr>
        <w:t>R. Marchetti (</w:t>
      </w:r>
      <w:r w:rsidR="007058DF">
        <w:rPr>
          <w:noProof/>
          <w:szCs w:val="20"/>
          <w:lang w:val="en-CA"/>
        </w:rPr>
        <w:t>Eds</w:t>
      </w:r>
      <w:r>
        <w:rPr>
          <w:noProof/>
          <w:szCs w:val="20"/>
          <w:lang w:val="en-CA"/>
        </w:rPr>
        <w:t>.</w:t>
      </w:r>
      <w:r w:rsidR="003C76F7">
        <w:rPr>
          <w:noProof/>
          <w:szCs w:val="20"/>
          <w:lang w:val="en-CA"/>
        </w:rPr>
        <w:t>)</w:t>
      </w:r>
      <w:r w:rsidR="00A269B5">
        <w:rPr>
          <w:noProof/>
          <w:szCs w:val="20"/>
          <w:lang w:val="en-CA"/>
        </w:rPr>
        <w:t xml:space="preserve">, </w:t>
      </w:r>
      <w:r w:rsidR="00A269B5">
        <w:rPr>
          <w:i/>
          <w:noProof/>
          <w:szCs w:val="20"/>
          <w:lang w:val="en-CA"/>
        </w:rPr>
        <w:t>Global democracy. Normative and empirical perspectives</w:t>
      </w:r>
      <w:r w:rsidR="003C76F7">
        <w:rPr>
          <w:noProof/>
          <w:szCs w:val="20"/>
          <w:lang w:val="en-CA"/>
        </w:rPr>
        <w:t>.</w:t>
      </w:r>
      <w:r>
        <w:rPr>
          <w:noProof/>
          <w:szCs w:val="20"/>
          <w:lang w:val="en-CA"/>
        </w:rPr>
        <w:t xml:space="preserve"> Cambridge: Cambridge University Press.</w:t>
      </w:r>
      <w:bookmarkEnd w:id="25"/>
    </w:p>
    <w:p w14:paraId="0FF75AE2" w14:textId="77777777" w:rsidR="00DE2E22" w:rsidRDefault="00DE2E22" w:rsidP="00DE2E22">
      <w:pPr>
        <w:spacing w:line="480" w:lineRule="auto"/>
        <w:ind w:left="340" w:hanging="340"/>
        <w:rPr>
          <w:noProof/>
          <w:szCs w:val="20"/>
          <w:lang w:val="en-CA"/>
        </w:rPr>
      </w:pPr>
      <w:bookmarkStart w:id="26" w:name="_ENREF_29"/>
      <w:r>
        <w:rPr>
          <w:noProof/>
          <w:szCs w:val="20"/>
          <w:lang w:val="en-CA"/>
        </w:rPr>
        <w:t>Marchetti, R. (2008</w:t>
      </w:r>
      <w:r w:rsidR="003C76F7">
        <w:rPr>
          <w:noProof/>
          <w:szCs w:val="20"/>
          <w:lang w:val="en-CA"/>
        </w:rPr>
        <w:t>).</w:t>
      </w:r>
      <w:r>
        <w:rPr>
          <w:noProof/>
          <w:szCs w:val="20"/>
          <w:lang w:val="en-CA"/>
        </w:rPr>
        <w:t xml:space="preserve"> </w:t>
      </w:r>
      <w:r>
        <w:rPr>
          <w:i/>
          <w:noProof/>
          <w:szCs w:val="20"/>
          <w:lang w:val="en-CA"/>
        </w:rPr>
        <w:t xml:space="preserve">Global democracy: For and against. </w:t>
      </w:r>
      <w:r>
        <w:rPr>
          <w:noProof/>
          <w:szCs w:val="20"/>
          <w:lang w:val="en-CA"/>
        </w:rPr>
        <w:t>London: Routledge.</w:t>
      </w:r>
      <w:bookmarkEnd w:id="26"/>
    </w:p>
    <w:p w14:paraId="1F664BD2" w14:textId="77777777" w:rsidR="00DE2E22" w:rsidRDefault="00DE2E22" w:rsidP="00DE2E22">
      <w:pPr>
        <w:spacing w:line="480" w:lineRule="auto"/>
        <w:ind w:left="340" w:hanging="340"/>
        <w:rPr>
          <w:noProof/>
          <w:szCs w:val="20"/>
          <w:lang w:val="en-CA"/>
        </w:rPr>
      </w:pPr>
      <w:bookmarkStart w:id="27" w:name="_ENREF_30"/>
      <w:r>
        <w:rPr>
          <w:noProof/>
          <w:szCs w:val="20"/>
          <w:lang w:val="en-CA"/>
        </w:rPr>
        <w:t>Marchetti, R. (2012</w:t>
      </w:r>
      <w:r w:rsidR="003C76F7">
        <w:rPr>
          <w:noProof/>
          <w:szCs w:val="20"/>
          <w:lang w:val="en-CA"/>
        </w:rPr>
        <w:t>).</w:t>
      </w:r>
      <w:r>
        <w:rPr>
          <w:noProof/>
          <w:szCs w:val="20"/>
          <w:lang w:val="en-CA"/>
        </w:rPr>
        <w:t xml:space="preserve"> Models of global democracy: In defence of cosmo-federalism</w:t>
      </w:r>
      <w:bookmarkEnd w:id="27"/>
      <w:r>
        <w:rPr>
          <w:noProof/>
          <w:szCs w:val="20"/>
          <w:lang w:val="en-CA"/>
        </w:rPr>
        <w:t xml:space="preserve">, </w:t>
      </w:r>
      <w:r w:rsidR="00F372EB">
        <w:rPr>
          <w:noProof/>
          <w:szCs w:val="20"/>
          <w:lang w:val="en-CA"/>
        </w:rPr>
        <w:t xml:space="preserve">D. Archibugi, M. Koenig-Archibugi, &amp; R. Marchetti </w:t>
      </w:r>
      <w:r>
        <w:rPr>
          <w:noProof/>
          <w:szCs w:val="20"/>
          <w:lang w:val="en-CA"/>
        </w:rPr>
        <w:t>(</w:t>
      </w:r>
      <w:r w:rsidR="007058DF">
        <w:rPr>
          <w:noProof/>
          <w:szCs w:val="20"/>
          <w:lang w:val="en-CA"/>
        </w:rPr>
        <w:t>Eds</w:t>
      </w:r>
      <w:r>
        <w:rPr>
          <w:noProof/>
          <w:szCs w:val="20"/>
          <w:lang w:val="en-CA"/>
        </w:rPr>
        <w:t>.</w:t>
      </w:r>
      <w:r w:rsidR="003C76F7">
        <w:rPr>
          <w:noProof/>
          <w:szCs w:val="20"/>
          <w:lang w:val="en-CA"/>
        </w:rPr>
        <w:t>)</w:t>
      </w:r>
      <w:r w:rsidR="00A269B5">
        <w:rPr>
          <w:noProof/>
          <w:szCs w:val="20"/>
          <w:lang w:val="en-CA"/>
        </w:rPr>
        <w:t xml:space="preserve">, </w:t>
      </w:r>
      <w:r w:rsidR="00A269B5">
        <w:rPr>
          <w:i/>
          <w:noProof/>
          <w:szCs w:val="20"/>
          <w:lang w:val="en-CA"/>
        </w:rPr>
        <w:t>Global democracy. Normative and empirical perspectives</w:t>
      </w:r>
      <w:r w:rsidR="003C76F7">
        <w:rPr>
          <w:noProof/>
          <w:szCs w:val="20"/>
          <w:lang w:val="en-CA"/>
        </w:rPr>
        <w:t>.</w:t>
      </w:r>
      <w:r>
        <w:rPr>
          <w:noProof/>
          <w:szCs w:val="20"/>
          <w:lang w:val="en-CA"/>
        </w:rPr>
        <w:t xml:space="preserve"> Cambridge: Cambridge University Press.</w:t>
      </w:r>
    </w:p>
    <w:p w14:paraId="32778836" w14:textId="77777777" w:rsidR="00DE2E22" w:rsidRDefault="00DE2E22" w:rsidP="00DE2E22">
      <w:pPr>
        <w:spacing w:line="480" w:lineRule="auto"/>
        <w:ind w:left="340" w:hanging="340"/>
        <w:rPr>
          <w:noProof/>
          <w:szCs w:val="20"/>
          <w:lang w:val="en-CA"/>
        </w:rPr>
      </w:pPr>
      <w:bookmarkStart w:id="28" w:name="_ENREF_31"/>
      <w:r>
        <w:rPr>
          <w:noProof/>
          <w:szCs w:val="20"/>
          <w:lang w:val="en-CA"/>
        </w:rPr>
        <w:t>McGrew, A. (2002</w:t>
      </w:r>
      <w:r w:rsidR="003C76F7">
        <w:rPr>
          <w:noProof/>
          <w:szCs w:val="20"/>
          <w:lang w:val="en-CA"/>
        </w:rPr>
        <w:t>).</w:t>
      </w:r>
      <w:r>
        <w:rPr>
          <w:noProof/>
          <w:szCs w:val="20"/>
          <w:lang w:val="en-CA"/>
        </w:rPr>
        <w:t xml:space="preserve"> Transnational </w:t>
      </w:r>
      <w:r w:rsidR="00DF6767">
        <w:rPr>
          <w:noProof/>
          <w:szCs w:val="20"/>
          <w:lang w:val="en-CA"/>
        </w:rPr>
        <w:t>d</w:t>
      </w:r>
      <w:r>
        <w:rPr>
          <w:noProof/>
          <w:szCs w:val="20"/>
          <w:lang w:val="en-CA"/>
        </w:rPr>
        <w:t>emocracy</w:t>
      </w:r>
      <w:r w:rsidR="00A269B5">
        <w:rPr>
          <w:noProof/>
          <w:szCs w:val="20"/>
          <w:lang w:val="en-CA"/>
        </w:rPr>
        <w:t>: theories and prospects</w:t>
      </w:r>
      <w:r w:rsidR="00525444">
        <w:rPr>
          <w:noProof/>
          <w:szCs w:val="20"/>
          <w:lang w:val="en-CA"/>
        </w:rPr>
        <w:t>. I</w:t>
      </w:r>
      <w:r>
        <w:rPr>
          <w:noProof/>
          <w:szCs w:val="20"/>
          <w:lang w:val="en-CA"/>
        </w:rPr>
        <w:t xml:space="preserve">n A. Carter </w:t>
      </w:r>
      <w:r w:rsidR="00F372EB">
        <w:rPr>
          <w:noProof/>
          <w:szCs w:val="20"/>
          <w:lang w:val="en-CA"/>
        </w:rPr>
        <w:t xml:space="preserve">&amp; </w:t>
      </w:r>
      <w:r>
        <w:rPr>
          <w:noProof/>
          <w:szCs w:val="20"/>
          <w:lang w:val="en-CA"/>
        </w:rPr>
        <w:t>G. Stokes (</w:t>
      </w:r>
      <w:r w:rsidR="007058DF">
        <w:rPr>
          <w:noProof/>
          <w:szCs w:val="20"/>
          <w:lang w:val="en-CA"/>
        </w:rPr>
        <w:t>Eds</w:t>
      </w:r>
      <w:r>
        <w:rPr>
          <w:noProof/>
          <w:szCs w:val="20"/>
          <w:lang w:val="en-CA"/>
        </w:rPr>
        <w:t>.</w:t>
      </w:r>
      <w:r w:rsidR="003C76F7">
        <w:rPr>
          <w:noProof/>
          <w:szCs w:val="20"/>
          <w:lang w:val="en-CA"/>
        </w:rPr>
        <w:t>)</w:t>
      </w:r>
      <w:r w:rsidR="00A269B5">
        <w:rPr>
          <w:noProof/>
          <w:szCs w:val="20"/>
          <w:lang w:val="en-CA"/>
        </w:rPr>
        <w:t xml:space="preserve">, </w:t>
      </w:r>
      <w:r w:rsidR="00A269B5" w:rsidRPr="00207856">
        <w:rPr>
          <w:i/>
          <w:noProof/>
          <w:szCs w:val="20"/>
          <w:lang w:val="en-CA"/>
        </w:rPr>
        <w:t>Democratic theory today: Challenges for the 21</w:t>
      </w:r>
      <w:r w:rsidR="00A269B5" w:rsidRPr="00207856">
        <w:rPr>
          <w:i/>
          <w:noProof/>
          <w:szCs w:val="20"/>
          <w:vertAlign w:val="superscript"/>
          <w:lang w:val="en-CA"/>
        </w:rPr>
        <w:t>st</w:t>
      </w:r>
      <w:r w:rsidR="00A269B5" w:rsidRPr="00207856">
        <w:rPr>
          <w:i/>
          <w:noProof/>
          <w:szCs w:val="20"/>
          <w:lang w:val="en-CA"/>
        </w:rPr>
        <w:t xml:space="preserve"> century</w:t>
      </w:r>
      <w:r w:rsidR="003C76F7">
        <w:rPr>
          <w:noProof/>
          <w:szCs w:val="20"/>
          <w:lang w:val="en-CA"/>
        </w:rPr>
        <w:t>.</w:t>
      </w:r>
      <w:r>
        <w:rPr>
          <w:noProof/>
          <w:szCs w:val="20"/>
          <w:lang w:val="en-CA"/>
        </w:rPr>
        <w:t xml:space="preserve"> Cambridge: Polity.</w:t>
      </w:r>
      <w:bookmarkEnd w:id="28"/>
    </w:p>
    <w:p w14:paraId="2EB1600D" w14:textId="77777777" w:rsidR="00DE2E22" w:rsidRDefault="00DE2E22" w:rsidP="00DE2E22">
      <w:pPr>
        <w:spacing w:line="480" w:lineRule="auto"/>
        <w:ind w:left="340" w:hanging="340"/>
        <w:rPr>
          <w:i/>
          <w:noProof/>
          <w:szCs w:val="20"/>
          <w:lang w:val="en-CA"/>
        </w:rPr>
      </w:pPr>
      <w:bookmarkStart w:id="29" w:name="_ENREF_32"/>
      <w:r>
        <w:rPr>
          <w:noProof/>
          <w:szCs w:val="20"/>
          <w:lang w:val="en-CA"/>
        </w:rPr>
        <w:t>Miller, D. (2010</w:t>
      </w:r>
      <w:r w:rsidR="003C76F7">
        <w:rPr>
          <w:noProof/>
          <w:szCs w:val="20"/>
          <w:lang w:val="en-CA"/>
        </w:rPr>
        <w:t>).</w:t>
      </w:r>
      <w:r>
        <w:rPr>
          <w:noProof/>
          <w:szCs w:val="20"/>
          <w:lang w:val="en-CA"/>
        </w:rPr>
        <w:t xml:space="preserve"> Against </w:t>
      </w:r>
      <w:r w:rsidR="00DF6767">
        <w:rPr>
          <w:noProof/>
          <w:szCs w:val="20"/>
          <w:lang w:val="en-CA"/>
        </w:rPr>
        <w:t>g</w:t>
      </w:r>
      <w:r>
        <w:rPr>
          <w:noProof/>
          <w:szCs w:val="20"/>
          <w:lang w:val="en-CA"/>
        </w:rPr>
        <w:t xml:space="preserve">lobal </w:t>
      </w:r>
      <w:r w:rsidR="00DF6767">
        <w:rPr>
          <w:noProof/>
          <w:szCs w:val="20"/>
          <w:lang w:val="en-CA"/>
        </w:rPr>
        <w:t>d</w:t>
      </w:r>
      <w:r>
        <w:rPr>
          <w:noProof/>
          <w:szCs w:val="20"/>
          <w:lang w:val="en-CA"/>
        </w:rPr>
        <w:t>emocracy</w:t>
      </w:r>
      <w:r w:rsidR="00525444">
        <w:rPr>
          <w:noProof/>
          <w:szCs w:val="20"/>
          <w:lang w:val="en-CA"/>
        </w:rPr>
        <w:t>. I</w:t>
      </w:r>
      <w:bookmarkEnd w:id="29"/>
      <w:r>
        <w:rPr>
          <w:noProof/>
          <w:szCs w:val="20"/>
          <w:lang w:val="en-CA"/>
        </w:rPr>
        <w:t xml:space="preserve">n K. O'Neill </w:t>
      </w:r>
      <w:r w:rsidR="00F372EB">
        <w:rPr>
          <w:noProof/>
          <w:szCs w:val="20"/>
          <w:lang w:val="en-CA"/>
        </w:rPr>
        <w:t xml:space="preserve">&amp; </w:t>
      </w:r>
      <w:r>
        <w:rPr>
          <w:noProof/>
          <w:szCs w:val="20"/>
          <w:lang w:val="en-CA"/>
        </w:rPr>
        <w:t>S. Breen (</w:t>
      </w:r>
      <w:r w:rsidR="007058DF">
        <w:rPr>
          <w:noProof/>
          <w:szCs w:val="20"/>
          <w:lang w:val="en-CA"/>
        </w:rPr>
        <w:t>Eds</w:t>
      </w:r>
      <w:r>
        <w:rPr>
          <w:noProof/>
          <w:szCs w:val="20"/>
          <w:lang w:val="en-CA"/>
        </w:rPr>
        <w:t>.</w:t>
      </w:r>
      <w:r w:rsidR="003C76F7">
        <w:rPr>
          <w:noProof/>
          <w:szCs w:val="20"/>
          <w:lang w:val="en-CA"/>
        </w:rPr>
        <w:t>)</w:t>
      </w:r>
      <w:r w:rsidR="00A269B5">
        <w:rPr>
          <w:noProof/>
          <w:szCs w:val="20"/>
          <w:lang w:val="en-CA"/>
        </w:rPr>
        <w:t>,</w:t>
      </w:r>
      <w:r>
        <w:rPr>
          <w:noProof/>
          <w:szCs w:val="20"/>
          <w:lang w:val="en-CA"/>
        </w:rPr>
        <w:t xml:space="preserve"> </w:t>
      </w:r>
      <w:r>
        <w:rPr>
          <w:i/>
          <w:noProof/>
          <w:szCs w:val="20"/>
          <w:lang w:val="en-CA"/>
        </w:rPr>
        <w:t>After the Nation? Critical Reflections on Nationalism and Postnationalism</w:t>
      </w:r>
      <w:r w:rsidR="00A269B5">
        <w:rPr>
          <w:i/>
          <w:noProof/>
          <w:szCs w:val="20"/>
          <w:lang w:val="en-CA"/>
        </w:rPr>
        <w:t>.</w:t>
      </w:r>
      <w:r>
        <w:rPr>
          <w:i/>
          <w:noProof/>
          <w:szCs w:val="20"/>
          <w:lang w:val="en-CA"/>
        </w:rPr>
        <w:t xml:space="preserve"> </w:t>
      </w:r>
      <w:bookmarkStart w:id="30" w:name="_ENREF_33"/>
      <w:r>
        <w:rPr>
          <w:noProof/>
          <w:szCs w:val="20"/>
          <w:lang w:val="en-CA"/>
        </w:rPr>
        <w:t>Basingstoke: Palgrave Macmillan.</w:t>
      </w:r>
    </w:p>
    <w:p w14:paraId="65BEA3CB" w14:textId="77777777" w:rsidR="00DE2E22" w:rsidRDefault="00DE2E22" w:rsidP="00DE2E22">
      <w:pPr>
        <w:spacing w:line="480" w:lineRule="auto"/>
        <w:ind w:left="340" w:hanging="340"/>
        <w:rPr>
          <w:i/>
          <w:noProof/>
          <w:szCs w:val="20"/>
          <w:lang w:val="en-CA"/>
        </w:rPr>
      </w:pPr>
      <w:r>
        <w:rPr>
          <w:noProof/>
          <w:szCs w:val="20"/>
          <w:lang w:val="en-CA"/>
        </w:rPr>
        <w:t>Mitzen, J. (2005</w:t>
      </w:r>
      <w:r w:rsidR="003C76F7">
        <w:rPr>
          <w:noProof/>
          <w:szCs w:val="20"/>
          <w:lang w:val="en-CA"/>
        </w:rPr>
        <w:t>).</w:t>
      </w:r>
      <w:r>
        <w:rPr>
          <w:noProof/>
          <w:szCs w:val="20"/>
          <w:lang w:val="en-CA"/>
        </w:rPr>
        <w:t xml:space="preserve"> Reading </w:t>
      </w:r>
      <w:r w:rsidR="00820F2D">
        <w:rPr>
          <w:noProof/>
          <w:szCs w:val="20"/>
          <w:lang w:val="en-CA"/>
        </w:rPr>
        <w:t>H</w:t>
      </w:r>
      <w:r>
        <w:rPr>
          <w:noProof/>
          <w:szCs w:val="20"/>
          <w:lang w:val="en-CA"/>
        </w:rPr>
        <w:t>abermas in anarchy: Multilateral diplomacy and global public spheres</w:t>
      </w:r>
      <w:r w:rsidR="00525444">
        <w:rPr>
          <w:noProof/>
          <w:szCs w:val="20"/>
          <w:lang w:val="en-CA"/>
        </w:rPr>
        <w:t xml:space="preserve">. </w:t>
      </w:r>
      <w:r>
        <w:rPr>
          <w:i/>
          <w:noProof/>
          <w:szCs w:val="20"/>
          <w:lang w:val="en-CA"/>
        </w:rPr>
        <w:t>American Political Science Review</w:t>
      </w:r>
      <w:r w:rsidR="00A0335A">
        <w:rPr>
          <w:i/>
          <w:noProof/>
          <w:szCs w:val="20"/>
          <w:lang w:val="en-CA"/>
        </w:rPr>
        <w:t>,</w:t>
      </w:r>
      <w:r>
        <w:rPr>
          <w:noProof/>
          <w:szCs w:val="20"/>
          <w:lang w:val="en-CA"/>
        </w:rPr>
        <w:t xml:space="preserve"> </w:t>
      </w:r>
      <w:r w:rsidRPr="00207856">
        <w:rPr>
          <w:i/>
          <w:noProof/>
          <w:szCs w:val="20"/>
          <w:lang w:val="en-CA"/>
        </w:rPr>
        <w:t>99</w:t>
      </w:r>
      <w:r w:rsidR="00A0335A">
        <w:rPr>
          <w:i/>
          <w:noProof/>
          <w:szCs w:val="20"/>
          <w:lang w:val="en-CA"/>
        </w:rPr>
        <w:t>,</w:t>
      </w:r>
      <w:r>
        <w:rPr>
          <w:noProof/>
          <w:szCs w:val="20"/>
          <w:lang w:val="en-CA"/>
        </w:rPr>
        <w:t xml:space="preserve"> 401</w:t>
      </w:r>
      <w:r w:rsidR="00F372EB">
        <w:rPr>
          <w:noProof/>
          <w:szCs w:val="20"/>
          <w:lang w:val="en-CA"/>
        </w:rPr>
        <w:t>–</w:t>
      </w:r>
      <w:r>
        <w:rPr>
          <w:noProof/>
          <w:szCs w:val="20"/>
          <w:lang w:val="en-CA"/>
        </w:rPr>
        <w:t>417.</w:t>
      </w:r>
      <w:bookmarkEnd w:id="30"/>
    </w:p>
    <w:p w14:paraId="5D9E911D" w14:textId="77777777" w:rsidR="00DE2E22" w:rsidRDefault="00DE2E22" w:rsidP="00DE2E22">
      <w:pPr>
        <w:spacing w:line="480" w:lineRule="auto"/>
        <w:ind w:left="340" w:hanging="340"/>
        <w:rPr>
          <w:noProof/>
          <w:szCs w:val="20"/>
          <w:lang w:val="en-CA"/>
        </w:rPr>
      </w:pPr>
      <w:bookmarkStart w:id="31" w:name="_ENREF_34"/>
      <w:r>
        <w:rPr>
          <w:noProof/>
          <w:szCs w:val="20"/>
          <w:lang w:val="en-CA"/>
        </w:rPr>
        <w:t>Montanaro, L. (2012</w:t>
      </w:r>
      <w:r w:rsidR="003C76F7">
        <w:rPr>
          <w:noProof/>
          <w:szCs w:val="20"/>
          <w:lang w:val="en-CA"/>
        </w:rPr>
        <w:t>).</w:t>
      </w:r>
      <w:r>
        <w:rPr>
          <w:noProof/>
          <w:szCs w:val="20"/>
          <w:lang w:val="en-CA"/>
        </w:rPr>
        <w:t xml:space="preserve"> The </w:t>
      </w:r>
      <w:r w:rsidR="00820F2D">
        <w:rPr>
          <w:noProof/>
          <w:szCs w:val="20"/>
          <w:lang w:val="en-CA"/>
        </w:rPr>
        <w:t>d</w:t>
      </w:r>
      <w:r>
        <w:rPr>
          <w:noProof/>
          <w:szCs w:val="20"/>
          <w:lang w:val="en-CA"/>
        </w:rPr>
        <w:t xml:space="preserve">emocratic </w:t>
      </w:r>
      <w:r w:rsidR="00820F2D">
        <w:rPr>
          <w:noProof/>
          <w:szCs w:val="20"/>
          <w:lang w:val="en-CA"/>
        </w:rPr>
        <w:t>l</w:t>
      </w:r>
      <w:r>
        <w:rPr>
          <w:noProof/>
          <w:szCs w:val="20"/>
          <w:lang w:val="en-CA"/>
        </w:rPr>
        <w:t xml:space="preserve">egitimacy of </w:t>
      </w:r>
      <w:r w:rsidR="00820F2D">
        <w:rPr>
          <w:noProof/>
          <w:szCs w:val="20"/>
          <w:lang w:val="en-CA"/>
        </w:rPr>
        <w:t>s</w:t>
      </w:r>
      <w:r>
        <w:rPr>
          <w:noProof/>
          <w:szCs w:val="20"/>
          <w:lang w:val="en-CA"/>
        </w:rPr>
        <w:t>elf-</w:t>
      </w:r>
      <w:r w:rsidR="00820F2D">
        <w:rPr>
          <w:noProof/>
          <w:szCs w:val="20"/>
          <w:lang w:val="en-CA"/>
        </w:rPr>
        <w:t>a</w:t>
      </w:r>
      <w:r>
        <w:rPr>
          <w:noProof/>
          <w:szCs w:val="20"/>
          <w:lang w:val="en-CA"/>
        </w:rPr>
        <w:t xml:space="preserve">ppointed </w:t>
      </w:r>
      <w:r w:rsidR="00820F2D">
        <w:rPr>
          <w:noProof/>
          <w:szCs w:val="20"/>
          <w:lang w:val="en-CA"/>
        </w:rPr>
        <w:t>r</w:t>
      </w:r>
      <w:r>
        <w:rPr>
          <w:noProof/>
          <w:szCs w:val="20"/>
          <w:lang w:val="en-CA"/>
        </w:rPr>
        <w:t>epresentatives</w:t>
      </w:r>
      <w:r w:rsidR="00525444">
        <w:rPr>
          <w:noProof/>
          <w:szCs w:val="20"/>
          <w:lang w:val="en-CA"/>
        </w:rPr>
        <w:t>.</w:t>
      </w:r>
      <w:r>
        <w:rPr>
          <w:noProof/>
          <w:szCs w:val="20"/>
          <w:lang w:val="en-CA"/>
        </w:rPr>
        <w:t xml:space="preserve"> </w:t>
      </w:r>
      <w:r>
        <w:rPr>
          <w:i/>
          <w:noProof/>
          <w:szCs w:val="20"/>
          <w:lang w:val="en-CA"/>
        </w:rPr>
        <w:t>Journal of Politics</w:t>
      </w:r>
      <w:r w:rsidR="00A0335A">
        <w:rPr>
          <w:i/>
          <w:noProof/>
          <w:szCs w:val="20"/>
          <w:lang w:val="en-CA"/>
        </w:rPr>
        <w:t>,</w:t>
      </w:r>
      <w:r>
        <w:rPr>
          <w:noProof/>
          <w:szCs w:val="20"/>
          <w:lang w:val="en-CA"/>
        </w:rPr>
        <w:t xml:space="preserve"> </w:t>
      </w:r>
      <w:r w:rsidRPr="00207856">
        <w:rPr>
          <w:i/>
          <w:noProof/>
          <w:szCs w:val="20"/>
          <w:lang w:val="en-CA"/>
        </w:rPr>
        <w:t>74</w:t>
      </w:r>
      <w:r w:rsidR="00A0335A">
        <w:rPr>
          <w:noProof/>
          <w:szCs w:val="20"/>
          <w:lang w:val="en-CA"/>
        </w:rPr>
        <w:t>,</w:t>
      </w:r>
      <w:r>
        <w:rPr>
          <w:noProof/>
          <w:szCs w:val="20"/>
          <w:lang w:val="en-CA"/>
        </w:rPr>
        <w:t xml:space="preserve"> 1094</w:t>
      </w:r>
      <w:r w:rsidR="00F372EB">
        <w:rPr>
          <w:noProof/>
          <w:szCs w:val="20"/>
          <w:lang w:val="en-CA"/>
        </w:rPr>
        <w:t>–</w:t>
      </w:r>
      <w:r>
        <w:rPr>
          <w:noProof/>
          <w:szCs w:val="20"/>
          <w:lang w:val="en-CA"/>
        </w:rPr>
        <w:t>1107.</w:t>
      </w:r>
      <w:bookmarkEnd w:id="31"/>
    </w:p>
    <w:p w14:paraId="2731F4BB" w14:textId="77777777" w:rsidR="00DE2E22" w:rsidRDefault="00DE2E22" w:rsidP="00DE2E22">
      <w:pPr>
        <w:spacing w:line="480" w:lineRule="auto"/>
        <w:ind w:left="340" w:hanging="340"/>
        <w:rPr>
          <w:noProof/>
          <w:szCs w:val="20"/>
          <w:lang w:val="en-CA"/>
        </w:rPr>
      </w:pPr>
      <w:r>
        <w:rPr>
          <w:noProof/>
          <w:szCs w:val="20"/>
          <w:lang w:val="en-CA"/>
        </w:rPr>
        <w:t>Munck, G. L.</w:t>
      </w:r>
      <w:r w:rsidR="003E06D0">
        <w:rPr>
          <w:noProof/>
          <w:szCs w:val="20"/>
          <w:lang w:val="en-CA"/>
        </w:rPr>
        <w:t>, &amp;</w:t>
      </w:r>
      <w:r>
        <w:rPr>
          <w:noProof/>
          <w:szCs w:val="20"/>
          <w:lang w:val="en-CA"/>
        </w:rPr>
        <w:t xml:space="preserve"> Verkuilen</w:t>
      </w:r>
      <w:r w:rsidR="003E06D0">
        <w:rPr>
          <w:noProof/>
          <w:szCs w:val="20"/>
          <w:lang w:val="en-CA"/>
        </w:rPr>
        <w:t>, J.</w:t>
      </w:r>
      <w:r>
        <w:rPr>
          <w:noProof/>
          <w:szCs w:val="20"/>
          <w:lang w:val="en-CA"/>
        </w:rPr>
        <w:t xml:space="preserve"> (2002</w:t>
      </w:r>
      <w:r w:rsidR="003C76F7">
        <w:rPr>
          <w:noProof/>
          <w:szCs w:val="20"/>
          <w:lang w:val="en-CA"/>
        </w:rPr>
        <w:t>).</w:t>
      </w:r>
      <w:r>
        <w:rPr>
          <w:noProof/>
          <w:szCs w:val="20"/>
          <w:lang w:val="en-CA"/>
        </w:rPr>
        <w:t xml:space="preserve"> Conceptualizing and measuring democracy: Evaluating Alternative Indices</w:t>
      </w:r>
      <w:r w:rsidR="00525444">
        <w:rPr>
          <w:noProof/>
          <w:szCs w:val="20"/>
          <w:lang w:val="en-CA"/>
        </w:rPr>
        <w:t>.</w:t>
      </w:r>
      <w:r>
        <w:rPr>
          <w:noProof/>
          <w:szCs w:val="20"/>
          <w:lang w:val="en-CA"/>
        </w:rPr>
        <w:t xml:space="preserve"> </w:t>
      </w:r>
      <w:r>
        <w:rPr>
          <w:i/>
          <w:noProof/>
          <w:szCs w:val="20"/>
          <w:lang w:val="en-CA"/>
        </w:rPr>
        <w:t>Comparative Political Studies</w:t>
      </w:r>
      <w:r w:rsidR="00A0335A">
        <w:rPr>
          <w:i/>
          <w:noProof/>
          <w:szCs w:val="20"/>
          <w:lang w:val="en-CA"/>
        </w:rPr>
        <w:t>,</w:t>
      </w:r>
      <w:r w:rsidRPr="00207856">
        <w:rPr>
          <w:i/>
          <w:noProof/>
          <w:szCs w:val="20"/>
          <w:lang w:val="en-CA"/>
        </w:rPr>
        <w:t xml:space="preserve"> 3</w:t>
      </w:r>
      <w:r w:rsidR="00A0335A">
        <w:rPr>
          <w:noProof/>
          <w:szCs w:val="20"/>
          <w:lang w:val="en-CA"/>
        </w:rPr>
        <w:t>,</w:t>
      </w:r>
      <w:r>
        <w:rPr>
          <w:noProof/>
          <w:szCs w:val="20"/>
          <w:lang w:val="en-CA"/>
        </w:rPr>
        <w:t xml:space="preserve"> 5–34.</w:t>
      </w:r>
    </w:p>
    <w:p w14:paraId="428672B0" w14:textId="77777777" w:rsidR="00DE2E22" w:rsidRDefault="00DE2E22" w:rsidP="00DE2E22">
      <w:pPr>
        <w:spacing w:line="480" w:lineRule="auto"/>
        <w:ind w:left="340" w:hanging="340"/>
        <w:rPr>
          <w:noProof/>
          <w:szCs w:val="20"/>
          <w:lang w:val="en-CA"/>
        </w:rPr>
      </w:pPr>
      <w:bookmarkStart w:id="32" w:name="_ENREF_35"/>
      <w:r>
        <w:rPr>
          <w:noProof/>
          <w:szCs w:val="20"/>
          <w:lang w:val="en-CA"/>
        </w:rPr>
        <w:t>Nässtrom, S. (2011</w:t>
      </w:r>
      <w:r w:rsidR="003C76F7">
        <w:rPr>
          <w:noProof/>
          <w:szCs w:val="20"/>
          <w:lang w:val="en-CA"/>
        </w:rPr>
        <w:t>).</w:t>
      </w:r>
      <w:r>
        <w:rPr>
          <w:noProof/>
          <w:szCs w:val="20"/>
          <w:lang w:val="en-CA"/>
        </w:rPr>
        <w:t xml:space="preserve"> The </w:t>
      </w:r>
      <w:r w:rsidR="00820F2D">
        <w:rPr>
          <w:noProof/>
          <w:szCs w:val="20"/>
          <w:lang w:val="en-CA"/>
        </w:rPr>
        <w:t>c</w:t>
      </w:r>
      <w:r>
        <w:rPr>
          <w:noProof/>
          <w:szCs w:val="20"/>
          <w:lang w:val="en-CA"/>
        </w:rPr>
        <w:t xml:space="preserve">hallenge of the </w:t>
      </w:r>
      <w:r w:rsidR="00820F2D">
        <w:rPr>
          <w:noProof/>
          <w:szCs w:val="20"/>
          <w:lang w:val="en-CA"/>
        </w:rPr>
        <w:t>a</w:t>
      </w:r>
      <w:r>
        <w:rPr>
          <w:noProof/>
          <w:szCs w:val="20"/>
          <w:lang w:val="en-CA"/>
        </w:rPr>
        <w:t>ll-</w:t>
      </w:r>
      <w:r w:rsidR="00820F2D">
        <w:rPr>
          <w:noProof/>
          <w:szCs w:val="20"/>
          <w:lang w:val="en-CA"/>
        </w:rPr>
        <w:t>a</w:t>
      </w:r>
      <w:r>
        <w:rPr>
          <w:noProof/>
          <w:szCs w:val="20"/>
          <w:lang w:val="en-CA"/>
        </w:rPr>
        <w:t xml:space="preserve">ffected </w:t>
      </w:r>
      <w:r w:rsidR="00820F2D">
        <w:rPr>
          <w:noProof/>
          <w:szCs w:val="20"/>
          <w:lang w:val="en-CA"/>
        </w:rPr>
        <w:t>p</w:t>
      </w:r>
      <w:r>
        <w:rPr>
          <w:noProof/>
          <w:szCs w:val="20"/>
          <w:lang w:val="en-CA"/>
        </w:rPr>
        <w:t>rinciple</w:t>
      </w:r>
      <w:r w:rsidR="00525444">
        <w:rPr>
          <w:noProof/>
          <w:szCs w:val="20"/>
          <w:lang w:val="en-CA"/>
        </w:rPr>
        <w:t>.</w:t>
      </w:r>
      <w:r>
        <w:rPr>
          <w:noProof/>
          <w:szCs w:val="20"/>
          <w:lang w:val="en-CA"/>
        </w:rPr>
        <w:t xml:space="preserve"> </w:t>
      </w:r>
      <w:r>
        <w:rPr>
          <w:i/>
          <w:noProof/>
          <w:szCs w:val="20"/>
          <w:lang w:val="en-CA"/>
        </w:rPr>
        <w:t>Political Studies</w:t>
      </w:r>
      <w:r w:rsidR="00A0335A">
        <w:rPr>
          <w:i/>
          <w:noProof/>
          <w:szCs w:val="20"/>
          <w:lang w:val="en-CA"/>
        </w:rPr>
        <w:t>,</w:t>
      </w:r>
      <w:r>
        <w:rPr>
          <w:noProof/>
          <w:szCs w:val="20"/>
          <w:lang w:val="en-CA"/>
        </w:rPr>
        <w:t xml:space="preserve"> </w:t>
      </w:r>
      <w:r w:rsidRPr="00207856">
        <w:rPr>
          <w:i/>
          <w:noProof/>
          <w:szCs w:val="20"/>
          <w:lang w:val="en-CA"/>
        </w:rPr>
        <w:t>59</w:t>
      </w:r>
      <w:r w:rsidR="00A0335A">
        <w:rPr>
          <w:noProof/>
          <w:szCs w:val="20"/>
          <w:lang w:val="en-CA"/>
        </w:rPr>
        <w:t>,</w:t>
      </w:r>
      <w:r>
        <w:rPr>
          <w:noProof/>
          <w:szCs w:val="20"/>
          <w:lang w:val="en-CA"/>
        </w:rPr>
        <w:t xml:space="preserve"> 116</w:t>
      </w:r>
      <w:r w:rsidR="00F372EB">
        <w:rPr>
          <w:noProof/>
          <w:szCs w:val="20"/>
          <w:lang w:val="en-CA"/>
        </w:rPr>
        <w:t>–</w:t>
      </w:r>
      <w:r>
        <w:rPr>
          <w:noProof/>
          <w:szCs w:val="20"/>
          <w:lang w:val="en-CA"/>
        </w:rPr>
        <w:t>134.</w:t>
      </w:r>
      <w:bookmarkEnd w:id="32"/>
    </w:p>
    <w:p w14:paraId="3AEAB217" w14:textId="77777777" w:rsidR="00DE2E22" w:rsidRDefault="00DE2E22" w:rsidP="00DE2E22">
      <w:pPr>
        <w:spacing w:line="480" w:lineRule="auto"/>
        <w:ind w:left="340" w:hanging="340"/>
        <w:rPr>
          <w:noProof/>
          <w:szCs w:val="20"/>
          <w:lang w:val="en-CA"/>
        </w:rPr>
      </w:pPr>
      <w:bookmarkStart w:id="33" w:name="_ENREF_36"/>
      <w:r>
        <w:rPr>
          <w:noProof/>
          <w:szCs w:val="20"/>
          <w:lang w:val="en-CA"/>
        </w:rPr>
        <w:t>O'Brien, R.</w:t>
      </w:r>
      <w:r w:rsidR="00996CB5">
        <w:rPr>
          <w:noProof/>
          <w:szCs w:val="20"/>
          <w:lang w:val="en-CA"/>
        </w:rPr>
        <w:t>, Goetz, A. M., Scholte, J. A., &amp; Williams, M</w:t>
      </w:r>
      <w:r>
        <w:rPr>
          <w:noProof/>
          <w:szCs w:val="20"/>
          <w:lang w:val="en-CA"/>
        </w:rPr>
        <w:t>.</w:t>
      </w:r>
      <w:r w:rsidR="003E06D0">
        <w:rPr>
          <w:noProof/>
          <w:szCs w:val="20"/>
          <w:lang w:val="en-CA"/>
        </w:rPr>
        <w:t xml:space="preserve"> </w:t>
      </w:r>
      <w:r>
        <w:rPr>
          <w:noProof/>
          <w:szCs w:val="20"/>
          <w:lang w:val="en-CA"/>
        </w:rPr>
        <w:t>(2000</w:t>
      </w:r>
      <w:r w:rsidR="003C76F7">
        <w:rPr>
          <w:noProof/>
          <w:szCs w:val="20"/>
          <w:lang w:val="en-CA"/>
        </w:rPr>
        <w:t>).</w:t>
      </w:r>
      <w:r>
        <w:rPr>
          <w:noProof/>
          <w:szCs w:val="20"/>
          <w:lang w:val="en-CA"/>
        </w:rPr>
        <w:t xml:space="preserve"> </w:t>
      </w:r>
      <w:r>
        <w:rPr>
          <w:i/>
          <w:noProof/>
          <w:szCs w:val="20"/>
          <w:lang w:val="en-CA"/>
        </w:rPr>
        <w:t>Contesting global governance: Multilateral economic institutions and global social movements</w:t>
      </w:r>
      <w:r w:rsidR="00525444">
        <w:rPr>
          <w:noProof/>
          <w:szCs w:val="20"/>
          <w:lang w:val="en-CA"/>
        </w:rPr>
        <w:t>.</w:t>
      </w:r>
      <w:r>
        <w:rPr>
          <w:noProof/>
          <w:szCs w:val="20"/>
          <w:lang w:val="en-CA"/>
        </w:rPr>
        <w:t xml:space="preserve"> Cambridge: Cambridge University Press.</w:t>
      </w:r>
      <w:bookmarkEnd w:id="33"/>
    </w:p>
    <w:p w14:paraId="58BEE243" w14:textId="77777777" w:rsidR="00DE2E22" w:rsidRPr="0055032E" w:rsidRDefault="00DE2E22" w:rsidP="00DE2E22">
      <w:pPr>
        <w:spacing w:line="480" w:lineRule="auto"/>
        <w:ind w:left="340" w:hanging="340"/>
      </w:pPr>
      <w:bookmarkStart w:id="34" w:name="_ENREF_37"/>
      <w:r>
        <w:rPr>
          <w:noProof/>
          <w:szCs w:val="20"/>
          <w:lang w:val="en-CA"/>
        </w:rPr>
        <w:t xml:space="preserve">Organization of American States (2011) </w:t>
      </w:r>
      <w:r>
        <w:rPr>
          <w:i/>
          <w:noProof/>
          <w:szCs w:val="20"/>
          <w:lang w:val="en-CA"/>
        </w:rPr>
        <w:t>Civil Society Registry</w:t>
      </w:r>
      <w:r>
        <w:rPr>
          <w:noProof/>
          <w:szCs w:val="20"/>
          <w:lang w:val="en-CA"/>
        </w:rPr>
        <w:t xml:space="preserve">. Available at: </w:t>
      </w:r>
      <w:hyperlink r:id="rId12" w:history="1">
        <w:r w:rsidRPr="0055032E">
          <w:t>http://www.oas.org/en/ser/dia/civil_society/registry.shtml</w:t>
        </w:r>
      </w:hyperlink>
    </w:p>
    <w:p w14:paraId="3154CDA3" w14:textId="77777777" w:rsidR="008D2054" w:rsidRPr="00CF369A" w:rsidRDefault="00DE2E22" w:rsidP="008D2054">
      <w:pPr>
        <w:spacing w:line="480" w:lineRule="auto"/>
        <w:ind w:left="340" w:hanging="340"/>
        <w:rPr>
          <w:noProof/>
          <w:szCs w:val="20"/>
          <w:lang w:val="en-CA"/>
        </w:rPr>
      </w:pPr>
      <w:r w:rsidRPr="00022BD3">
        <w:rPr>
          <w:noProof/>
          <w:szCs w:val="20"/>
          <w:lang w:val="en-CA"/>
        </w:rPr>
        <w:t>Pallas, C. L. (2013</w:t>
      </w:r>
      <w:r w:rsidR="003C76F7" w:rsidRPr="00022BD3">
        <w:rPr>
          <w:noProof/>
          <w:szCs w:val="20"/>
          <w:lang w:val="en-CA"/>
        </w:rPr>
        <w:t>).</w:t>
      </w:r>
      <w:r w:rsidRPr="00022BD3">
        <w:rPr>
          <w:noProof/>
          <w:szCs w:val="20"/>
          <w:lang w:val="en-CA"/>
        </w:rPr>
        <w:t xml:space="preserve"> </w:t>
      </w:r>
      <w:r w:rsidRPr="00DE71CB">
        <w:rPr>
          <w:i/>
          <w:noProof/>
          <w:szCs w:val="20"/>
          <w:lang w:val="en-CA"/>
        </w:rPr>
        <w:t xml:space="preserve">Transnational </w:t>
      </w:r>
      <w:r w:rsidR="00820F2D" w:rsidRPr="00DE71CB">
        <w:rPr>
          <w:i/>
          <w:noProof/>
          <w:szCs w:val="20"/>
          <w:lang w:val="en-CA"/>
        </w:rPr>
        <w:t>c</w:t>
      </w:r>
      <w:r w:rsidRPr="00DE71CB">
        <w:rPr>
          <w:i/>
          <w:noProof/>
          <w:szCs w:val="20"/>
          <w:lang w:val="en-CA"/>
        </w:rPr>
        <w:t xml:space="preserve">ivil </w:t>
      </w:r>
      <w:r w:rsidR="00820F2D" w:rsidRPr="00DE71CB">
        <w:rPr>
          <w:i/>
          <w:noProof/>
          <w:szCs w:val="20"/>
          <w:lang w:val="en-CA"/>
        </w:rPr>
        <w:t>s</w:t>
      </w:r>
      <w:r w:rsidRPr="00DE71CB">
        <w:rPr>
          <w:i/>
          <w:noProof/>
          <w:szCs w:val="20"/>
          <w:lang w:val="en-CA"/>
        </w:rPr>
        <w:t xml:space="preserve">ociety and the World Bank: Investigating </w:t>
      </w:r>
      <w:r w:rsidR="00820F2D" w:rsidRPr="00DE71CB">
        <w:rPr>
          <w:i/>
          <w:noProof/>
          <w:szCs w:val="20"/>
          <w:lang w:val="en-CA"/>
        </w:rPr>
        <w:t>ci</w:t>
      </w:r>
      <w:r w:rsidRPr="00DE71CB">
        <w:rPr>
          <w:i/>
          <w:noProof/>
          <w:szCs w:val="20"/>
          <w:lang w:val="en-CA"/>
        </w:rPr>
        <w:t xml:space="preserve">vil </w:t>
      </w:r>
      <w:r w:rsidR="00820F2D" w:rsidRPr="00DE71CB">
        <w:rPr>
          <w:i/>
          <w:noProof/>
          <w:szCs w:val="20"/>
          <w:lang w:val="en-CA"/>
        </w:rPr>
        <w:t>s</w:t>
      </w:r>
      <w:r w:rsidRPr="00DE71CB">
        <w:rPr>
          <w:i/>
          <w:noProof/>
          <w:szCs w:val="20"/>
          <w:lang w:val="en-CA"/>
        </w:rPr>
        <w:t xml:space="preserve">ociety´s </w:t>
      </w:r>
      <w:r w:rsidR="00820F2D" w:rsidRPr="00DE71CB">
        <w:rPr>
          <w:i/>
          <w:noProof/>
          <w:szCs w:val="20"/>
          <w:lang w:val="en-CA"/>
        </w:rPr>
        <w:t>p</w:t>
      </w:r>
      <w:r w:rsidRPr="00DE71CB">
        <w:rPr>
          <w:i/>
          <w:noProof/>
          <w:szCs w:val="20"/>
          <w:lang w:val="en-CA"/>
        </w:rPr>
        <w:t xml:space="preserve">otential to </w:t>
      </w:r>
      <w:r w:rsidR="00820F2D" w:rsidRPr="00DE71CB">
        <w:rPr>
          <w:i/>
          <w:noProof/>
          <w:szCs w:val="20"/>
          <w:lang w:val="en-CA"/>
        </w:rPr>
        <w:t>d</w:t>
      </w:r>
      <w:r w:rsidRPr="00DE71CB">
        <w:rPr>
          <w:i/>
          <w:noProof/>
          <w:szCs w:val="20"/>
          <w:lang w:val="en-CA"/>
        </w:rPr>
        <w:t xml:space="preserve">emocratize </w:t>
      </w:r>
      <w:r w:rsidR="00820F2D" w:rsidRPr="00DE71CB">
        <w:rPr>
          <w:i/>
          <w:noProof/>
          <w:szCs w:val="20"/>
          <w:lang w:val="en-CA"/>
        </w:rPr>
        <w:t>g</w:t>
      </w:r>
      <w:r w:rsidRPr="00DE71CB">
        <w:rPr>
          <w:i/>
          <w:noProof/>
          <w:szCs w:val="20"/>
          <w:lang w:val="en-CA"/>
        </w:rPr>
        <w:t xml:space="preserve">lobal </w:t>
      </w:r>
      <w:r w:rsidR="00820F2D" w:rsidRPr="00DE71CB">
        <w:rPr>
          <w:i/>
          <w:noProof/>
          <w:szCs w:val="20"/>
          <w:lang w:val="en-CA"/>
        </w:rPr>
        <w:t>g</w:t>
      </w:r>
      <w:r w:rsidRPr="00DE71CB">
        <w:rPr>
          <w:i/>
          <w:noProof/>
          <w:szCs w:val="20"/>
          <w:lang w:val="en-CA"/>
        </w:rPr>
        <w:t>overnance</w:t>
      </w:r>
      <w:r w:rsidR="00525444" w:rsidRPr="00DE71CB">
        <w:rPr>
          <w:i/>
          <w:noProof/>
          <w:szCs w:val="20"/>
          <w:lang w:val="en-CA"/>
        </w:rPr>
        <w:t>.</w:t>
      </w:r>
      <w:r w:rsidRPr="00DE71CB">
        <w:rPr>
          <w:noProof/>
          <w:szCs w:val="20"/>
          <w:lang w:val="en-CA"/>
        </w:rPr>
        <w:t xml:space="preserve"> Hampshire/New York: Palgrave Macmillan.  </w:t>
      </w:r>
    </w:p>
    <w:p w14:paraId="0F40EB29" w14:textId="1E27BBD7" w:rsidR="008D2054" w:rsidRPr="00022BD3" w:rsidRDefault="008D2054" w:rsidP="008D2054">
      <w:pPr>
        <w:spacing w:line="480" w:lineRule="auto"/>
        <w:ind w:left="340" w:hanging="340"/>
        <w:rPr>
          <w:noProof/>
          <w:szCs w:val="20"/>
          <w:lang w:val="en-CA"/>
        </w:rPr>
      </w:pPr>
      <w:r w:rsidRPr="00884DDD">
        <w:rPr>
          <w:rStyle w:val="HTML-citat"/>
          <w:i w:val="0"/>
          <w:color w:val="050505"/>
          <w:lang w:val="en-US"/>
        </w:rPr>
        <w:t xml:space="preserve">Persson, T. (2007). Democratizing European </w:t>
      </w:r>
      <w:r w:rsidR="0095043C">
        <w:rPr>
          <w:rStyle w:val="HTML-citat"/>
          <w:i w:val="0"/>
          <w:color w:val="050505"/>
          <w:lang w:val="en-US"/>
        </w:rPr>
        <w:t>c</w:t>
      </w:r>
      <w:r w:rsidRPr="00884DDD">
        <w:rPr>
          <w:rStyle w:val="HTML-citat"/>
          <w:i w:val="0"/>
          <w:color w:val="050505"/>
          <w:lang w:val="en-US"/>
        </w:rPr>
        <w:t xml:space="preserve">hemicals </w:t>
      </w:r>
      <w:r w:rsidR="0095043C">
        <w:rPr>
          <w:rStyle w:val="HTML-citat"/>
          <w:i w:val="0"/>
          <w:color w:val="050505"/>
          <w:lang w:val="en-US"/>
        </w:rPr>
        <w:t>p</w:t>
      </w:r>
      <w:r w:rsidRPr="00884DDD">
        <w:rPr>
          <w:rStyle w:val="HTML-citat"/>
          <w:i w:val="0"/>
          <w:color w:val="050505"/>
          <w:lang w:val="en-US"/>
        </w:rPr>
        <w:t xml:space="preserve">olicy: </w:t>
      </w:r>
      <w:r w:rsidR="0095043C">
        <w:rPr>
          <w:rStyle w:val="HTML-citat"/>
          <w:i w:val="0"/>
          <w:color w:val="050505"/>
          <w:lang w:val="en-US"/>
        </w:rPr>
        <w:t>d</w:t>
      </w:r>
      <w:r w:rsidRPr="00884DDD">
        <w:rPr>
          <w:rStyle w:val="HTML-citat"/>
          <w:i w:val="0"/>
          <w:color w:val="050505"/>
          <w:lang w:val="en-US"/>
        </w:rPr>
        <w:t xml:space="preserve">o </w:t>
      </w:r>
      <w:r w:rsidR="0095043C">
        <w:rPr>
          <w:rStyle w:val="HTML-citat"/>
          <w:i w:val="0"/>
          <w:color w:val="050505"/>
          <w:lang w:val="en-US"/>
        </w:rPr>
        <w:t>o</w:t>
      </w:r>
      <w:r w:rsidRPr="00884DDD">
        <w:rPr>
          <w:rStyle w:val="HTML-citat"/>
          <w:i w:val="0"/>
          <w:color w:val="050505"/>
          <w:lang w:val="en-US"/>
        </w:rPr>
        <w:t xml:space="preserve">nline </w:t>
      </w:r>
      <w:r w:rsidR="0095043C">
        <w:rPr>
          <w:rStyle w:val="HTML-citat"/>
          <w:i w:val="0"/>
          <w:color w:val="050505"/>
          <w:lang w:val="en-US"/>
        </w:rPr>
        <w:t>c</w:t>
      </w:r>
      <w:r w:rsidRPr="00884DDD">
        <w:rPr>
          <w:rStyle w:val="HTML-citat"/>
          <w:i w:val="0"/>
          <w:color w:val="050505"/>
          <w:lang w:val="en-US"/>
        </w:rPr>
        <w:t xml:space="preserve">onsultations </w:t>
      </w:r>
      <w:r w:rsidR="0095043C">
        <w:rPr>
          <w:rStyle w:val="HTML-citat"/>
          <w:i w:val="0"/>
          <w:color w:val="050505"/>
          <w:lang w:val="en-US"/>
        </w:rPr>
        <w:t>f</w:t>
      </w:r>
      <w:r w:rsidRPr="00884DDD">
        <w:rPr>
          <w:rStyle w:val="HTML-citat"/>
          <w:i w:val="0"/>
          <w:color w:val="050505"/>
          <w:lang w:val="en-US"/>
        </w:rPr>
        <w:t xml:space="preserve">avour </w:t>
      </w:r>
      <w:r w:rsidR="0095043C">
        <w:rPr>
          <w:rStyle w:val="HTML-citat"/>
          <w:i w:val="0"/>
          <w:color w:val="050505"/>
          <w:lang w:val="en-US"/>
        </w:rPr>
        <w:t>c</w:t>
      </w:r>
      <w:r w:rsidRPr="00884DDD">
        <w:rPr>
          <w:rStyle w:val="HTML-citat"/>
          <w:i w:val="0"/>
          <w:color w:val="050505"/>
          <w:lang w:val="en-US"/>
        </w:rPr>
        <w:t xml:space="preserve">ivil </w:t>
      </w:r>
      <w:r w:rsidR="0095043C">
        <w:rPr>
          <w:rStyle w:val="HTML-citat"/>
          <w:i w:val="0"/>
          <w:color w:val="050505"/>
          <w:lang w:val="en-US"/>
        </w:rPr>
        <w:t>s</w:t>
      </w:r>
      <w:r w:rsidRPr="00884DDD">
        <w:rPr>
          <w:rStyle w:val="HTML-citat"/>
          <w:i w:val="0"/>
          <w:color w:val="050505"/>
          <w:lang w:val="en-US"/>
        </w:rPr>
        <w:t xml:space="preserve">ociety </w:t>
      </w:r>
      <w:r w:rsidR="0095043C">
        <w:rPr>
          <w:rStyle w:val="HTML-citat"/>
          <w:i w:val="0"/>
          <w:color w:val="050505"/>
          <w:lang w:val="en-US"/>
        </w:rPr>
        <w:t>p</w:t>
      </w:r>
      <w:r w:rsidRPr="00884DDD">
        <w:rPr>
          <w:rStyle w:val="HTML-citat"/>
          <w:i w:val="0"/>
          <w:color w:val="050505"/>
          <w:lang w:val="en-US"/>
        </w:rPr>
        <w:t xml:space="preserve">articipation?, </w:t>
      </w:r>
      <w:r w:rsidRPr="00884DDD">
        <w:rPr>
          <w:rStyle w:val="mainpublicationinfo"/>
          <w:i/>
          <w:color w:val="050505"/>
          <w:lang w:val="en-US"/>
        </w:rPr>
        <w:t>Journal of Civil Society</w:t>
      </w:r>
      <w:r w:rsidRPr="00884DDD">
        <w:rPr>
          <w:rStyle w:val="mainpublicationinfo"/>
          <w:color w:val="050505"/>
          <w:lang w:val="en-US"/>
        </w:rPr>
        <w:t xml:space="preserve">, 3, 223-238. </w:t>
      </w:r>
    </w:p>
    <w:p w14:paraId="13AABD38" w14:textId="77777777" w:rsidR="00DE2E22" w:rsidRDefault="00DE2E22" w:rsidP="00DE2E22">
      <w:pPr>
        <w:spacing w:line="480" w:lineRule="auto"/>
        <w:ind w:left="340" w:hanging="340"/>
        <w:rPr>
          <w:noProof/>
          <w:szCs w:val="20"/>
          <w:lang w:val="en-CA"/>
        </w:rPr>
      </w:pPr>
      <w:r>
        <w:rPr>
          <w:noProof/>
          <w:szCs w:val="20"/>
          <w:lang w:val="en-CA"/>
        </w:rPr>
        <w:t>Sangiovanni, A.</w:t>
      </w:r>
      <w:r w:rsidR="00996CB5">
        <w:rPr>
          <w:noProof/>
          <w:szCs w:val="20"/>
          <w:lang w:val="en-CA"/>
        </w:rPr>
        <w:t xml:space="preserve"> </w:t>
      </w:r>
      <w:r>
        <w:rPr>
          <w:noProof/>
          <w:szCs w:val="20"/>
          <w:lang w:val="en-CA"/>
        </w:rPr>
        <w:t>(2008</w:t>
      </w:r>
      <w:r w:rsidR="003C76F7">
        <w:rPr>
          <w:noProof/>
          <w:szCs w:val="20"/>
          <w:lang w:val="en-CA"/>
        </w:rPr>
        <w:t>).</w:t>
      </w:r>
      <w:r>
        <w:rPr>
          <w:noProof/>
          <w:szCs w:val="20"/>
          <w:lang w:val="en-CA"/>
        </w:rPr>
        <w:t xml:space="preserve"> Justice and the priority of politics to morality</w:t>
      </w:r>
      <w:r w:rsidR="00525444">
        <w:rPr>
          <w:noProof/>
          <w:szCs w:val="20"/>
          <w:lang w:val="en-CA"/>
        </w:rPr>
        <w:t>.</w:t>
      </w:r>
      <w:r>
        <w:rPr>
          <w:noProof/>
          <w:szCs w:val="20"/>
          <w:lang w:val="en-CA"/>
        </w:rPr>
        <w:t xml:space="preserve"> </w:t>
      </w:r>
      <w:r>
        <w:rPr>
          <w:i/>
          <w:noProof/>
          <w:szCs w:val="20"/>
          <w:lang w:val="en-CA"/>
        </w:rPr>
        <w:t>Journal of Political Philosophy</w:t>
      </w:r>
      <w:r w:rsidR="00A0335A">
        <w:rPr>
          <w:i/>
          <w:noProof/>
          <w:szCs w:val="20"/>
          <w:lang w:val="en-CA"/>
        </w:rPr>
        <w:t>,</w:t>
      </w:r>
      <w:r>
        <w:rPr>
          <w:noProof/>
          <w:szCs w:val="20"/>
          <w:lang w:val="en-CA"/>
        </w:rPr>
        <w:t xml:space="preserve"> </w:t>
      </w:r>
      <w:r w:rsidRPr="00207856">
        <w:rPr>
          <w:i/>
          <w:noProof/>
          <w:szCs w:val="20"/>
          <w:lang w:val="en-CA"/>
        </w:rPr>
        <w:t>16</w:t>
      </w:r>
      <w:r w:rsidR="00A0335A">
        <w:rPr>
          <w:noProof/>
          <w:szCs w:val="20"/>
          <w:lang w:val="en-CA"/>
        </w:rPr>
        <w:t>,</w:t>
      </w:r>
      <w:r>
        <w:rPr>
          <w:noProof/>
          <w:szCs w:val="20"/>
          <w:lang w:val="en-CA"/>
        </w:rPr>
        <w:t xml:space="preserve"> 137</w:t>
      </w:r>
      <w:r w:rsidR="00F372EB">
        <w:rPr>
          <w:noProof/>
          <w:szCs w:val="20"/>
          <w:lang w:val="en-CA"/>
        </w:rPr>
        <w:t>–</w:t>
      </w:r>
      <w:r>
        <w:rPr>
          <w:noProof/>
          <w:szCs w:val="20"/>
          <w:lang w:val="en-CA"/>
        </w:rPr>
        <w:t>164.</w:t>
      </w:r>
      <w:bookmarkEnd w:id="34"/>
    </w:p>
    <w:p w14:paraId="1829C4A5" w14:textId="77777777" w:rsidR="00DE2E22" w:rsidRDefault="00DE2E22" w:rsidP="00DE2E22">
      <w:pPr>
        <w:spacing w:line="480" w:lineRule="auto"/>
        <w:ind w:left="340" w:hanging="340"/>
        <w:rPr>
          <w:noProof/>
          <w:szCs w:val="20"/>
          <w:lang w:val="en-CA"/>
        </w:rPr>
      </w:pPr>
      <w:bookmarkStart w:id="35" w:name="_ENREF_40"/>
      <w:bookmarkStart w:id="36" w:name="_ENREF_39"/>
      <w:r>
        <w:rPr>
          <w:noProof/>
          <w:szCs w:val="20"/>
          <w:lang w:val="en-CA"/>
        </w:rPr>
        <w:t>Saward, M. (2010</w:t>
      </w:r>
      <w:r w:rsidR="003C76F7">
        <w:rPr>
          <w:noProof/>
          <w:szCs w:val="20"/>
          <w:lang w:val="en-CA"/>
        </w:rPr>
        <w:t>).</w:t>
      </w:r>
      <w:r>
        <w:rPr>
          <w:noProof/>
          <w:szCs w:val="20"/>
          <w:lang w:val="en-CA"/>
        </w:rPr>
        <w:t xml:space="preserve"> </w:t>
      </w:r>
      <w:r>
        <w:rPr>
          <w:i/>
          <w:noProof/>
          <w:szCs w:val="20"/>
          <w:lang w:val="en-CA"/>
        </w:rPr>
        <w:t>The representative claim</w:t>
      </w:r>
      <w:r w:rsidR="00525444">
        <w:rPr>
          <w:i/>
          <w:noProof/>
          <w:szCs w:val="20"/>
          <w:lang w:val="en-CA"/>
        </w:rPr>
        <w:t>.</w:t>
      </w:r>
      <w:r>
        <w:rPr>
          <w:noProof/>
          <w:szCs w:val="20"/>
          <w:lang w:val="en-CA"/>
        </w:rPr>
        <w:t xml:space="preserve"> Oxford: Oxford University Press.</w:t>
      </w:r>
      <w:bookmarkEnd w:id="35"/>
    </w:p>
    <w:p w14:paraId="1569A35E" w14:textId="77777777" w:rsidR="00DE2E22" w:rsidRDefault="00DE2E22" w:rsidP="00DE2E22">
      <w:pPr>
        <w:spacing w:line="480" w:lineRule="auto"/>
        <w:ind w:left="340" w:hanging="340"/>
        <w:rPr>
          <w:noProof/>
          <w:szCs w:val="20"/>
          <w:lang w:val="en-CA"/>
        </w:rPr>
      </w:pPr>
      <w:r>
        <w:rPr>
          <w:noProof/>
          <w:szCs w:val="20"/>
          <w:lang w:val="en-CA"/>
        </w:rPr>
        <w:t>Saward, M</w:t>
      </w:r>
      <w:r w:rsidR="00996CB5">
        <w:rPr>
          <w:noProof/>
          <w:szCs w:val="20"/>
          <w:lang w:val="en-CA"/>
        </w:rPr>
        <w:t>.</w:t>
      </w:r>
      <w:r>
        <w:rPr>
          <w:noProof/>
          <w:szCs w:val="20"/>
          <w:lang w:val="en-CA"/>
        </w:rPr>
        <w:t xml:space="preserve"> (2011</w:t>
      </w:r>
      <w:r w:rsidR="003C76F7">
        <w:rPr>
          <w:noProof/>
          <w:szCs w:val="20"/>
          <w:lang w:val="en-CA"/>
        </w:rPr>
        <w:t>).</w:t>
      </w:r>
      <w:r>
        <w:rPr>
          <w:noProof/>
          <w:szCs w:val="20"/>
          <w:lang w:val="en-CA"/>
        </w:rPr>
        <w:t xml:space="preserve"> Slow theory: Taking time over transnational democratic representation</w:t>
      </w:r>
      <w:r w:rsidR="00525444">
        <w:rPr>
          <w:noProof/>
          <w:szCs w:val="20"/>
          <w:lang w:val="en-CA"/>
        </w:rPr>
        <w:t>.</w:t>
      </w:r>
      <w:r>
        <w:rPr>
          <w:noProof/>
          <w:szCs w:val="20"/>
          <w:lang w:val="en-CA"/>
        </w:rPr>
        <w:t xml:space="preserve"> </w:t>
      </w:r>
      <w:r>
        <w:rPr>
          <w:i/>
          <w:noProof/>
          <w:szCs w:val="20"/>
          <w:lang w:val="en-CA"/>
        </w:rPr>
        <w:t>Ethics &amp; Global Politics</w:t>
      </w:r>
      <w:r w:rsidR="00A0335A">
        <w:rPr>
          <w:i/>
          <w:noProof/>
          <w:szCs w:val="20"/>
          <w:lang w:val="en-CA"/>
        </w:rPr>
        <w:t>,</w:t>
      </w:r>
      <w:r>
        <w:rPr>
          <w:noProof/>
          <w:szCs w:val="20"/>
          <w:lang w:val="en-CA"/>
        </w:rPr>
        <w:t xml:space="preserve"> </w:t>
      </w:r>
      <w:r w:rsidRPr="00207856">
        <w:rPr>
          <w:i/>
          <w:noProof/>
          <w:szCs w:val="20"/>
          <w:lang w:val="en-CA"/>
        </w:rPr>
        <w:t>4</w:t>
      </w:r>
      <w:r w:rsidR="00A0335A">
        <w:rPr>
          <w:noProof/>
          <w:szCs w:val="20"/>
          <w:lang w:val="en-CA"/>
        </w:rPr>
        <w:t>,</w:t>
      </w:r>
      <w:r>
        <w:rPr>
          <w:noProof/>
          <w:szCs w:val="20"/>
          <w:lang w:val="en-CA"/>
        </w:rPr>
        <w:t>: 1</w:t>
      </w:r>
      <w:r w:rsidR="00F372EB">
        <w:rPr>
          <w:noProof/>
          <w:szCs w:val="20"/>
          <w:lang w:val="en-CA"/>
        </w:rPr>
        <w:t>–</w:t>
      </w:r>
      <w:r>
        <w:rPr>
          <w:noProof/>
          <w:szCs w:val="20"/>
          <w:lang w:val="en-CA"/>
        </w:rPr>
        <w:t>18.</w:t>
      </w:r>
      <w:bookmarkEnd w:id="36"/>
    </w:p>
    <w:p w14:paraId="79D8C644" w14:textId="77777777" w:rsidR="00DE71CB" w:rsidRDefault="00DE2E22" w:rsidP="00DE71CB">
      <w:pPr>
        <w:spacing w:line="480" w:lineRule="auto"/>
        <w:ind w:left="340" w:hanging="340"/>
        <w:rPr>
          <w:noProof/>
          <w:szCs w:val="20"/>
          <w:lang w:val="en-CA"/>
        </w:rPr>
      </w:pPr>
      <w:bookmarkStart w:id="37" w:name="_ENREF_42"/>
      <w:r>
        <w:rPr>
          <w:noProof/>
          <w:szCs w:val="20"/>
          <w:lang w:val="en-CA"/>
        </w:rPr>
        <w:t>Scholte, J.</w:t>
      </w:r>
      <w:r w:rsidR="00996CB5">
        <w:rPr>
          <w:noProof/>
          <w:szCs w:val="20"/>
          <w:lang w:val="en-CA"/>
        </w:rPr>
        <w:t xml:space="preserve"> </w:t>
      </w:r>
      <w:r>
        <w:rPr>
          <w:noProof/>
          <w:szCs w:val="20"/>
          <w:lang w:val="en-CA"/>
        </w:rPr>
        <w:t>A.</w:t>
      </w:r>
      <w:r w:rsidR="00996CB5">
        <w:rPr>
          <w:noProof/>
          <w:szCs w:val="20"/>
          <w:lang w:val="en-CA"/>
        </w:rPr>
        <w:t xml:space="preserve"> </w:t>
      </w:r>
      <w:r>
        <w:rPr>
          <w:noProof/>
          <w:szCs w:val="20"/>
          <w:lang w:val="en-CA"/>
        </w:rPr>
        <w:t>(2004</w:t>
      </w:r>
      <w:r w:rsidR="003C76F7">
        <w:rPr>
          <w:noProof/>
          <w:szCs w:val="20"/>
          <w:lang w:val="en-CA"/>
        </w:rPr>
        <w:t>).</w:t>
      </w:r>
      <w:r>
        <w:rPr>
          <w:noProof/>
          <w:szCs w:val="20"/>
          <w:lang w:val="en-CA"/>
        </w:rPr>
        <w:t xml:space="preserve"> Civil society and democratically accountable global governance</w:t>
      </w:r>
      <w:r w:rsidR="00525444">
        <w:rPr>
          <w:noProof/>
          <w:szCs w:val="20"/>
          <w:lang w:val="en-CA"/>
        </w:rPr>
        <w:t>.</w:t>
      </w:r>
      <w:r>
        <w:rPr>
          <w:noProof/>
          <w:szCs w:val="20"/>
          <w:lang w:val="en-CA"/>
        </w:rPr>
        <w:t xml:space="preserve"> </w:t>
      </w:r>
      <w:r>
        <w:rPr>
          <w:i/>
          <w:noProof/>
          <w:szCs w:val="20"/>
          <w:lang w:val="en-CA"/>
        </w:rPr>
        <w:t>Government and Opposition</w:t>
      </w:r>
      <w:r w:rsidR="00A0335A">
        <w:rPr>
          <w:i/>
          <w:noProof/>
          <w:szCs w:val="20"/>
          <w:lang w:val="en-CA"/>
        </w:rPr>
        <w:t>,</w:t>
      </w:r>
      <w:r>
        <w:rPr>
          <w:noProof/>
          <w:szCs w:val="20"/>
          <w:lang w:val="en-CA"/>
        </w:rPr>
        <w:t xml:space="preserve"> </w:t>
      </w:r>
      <w:r w:rsidRPr="00207856">
        <w:rPr>
          <w:i/>
          <w:noProof/>
          <w:szCs w:val="20"/>
          <w:lang w:val="en-CA"/>
        </w:rPr>
        <w:t>39</w:t>
      </w:r>
      <w:r w:rsidR="00A0335A">
        <w:rPr>
          <w:noProof/>
          <w:szCs w:val="20"/>
          <w:lang w:val="en-CA"/>
        </w:rPr>
        <w:t>,</w:t>
      </w:r>
      <w:r>
        <w:rPr>
          <w:noProof/>
          <w:szCs w:val="20"/>
          <w:lang w:val="en-CA"/>
        </w:rPr>
        <w:t xml:space="preserve"> 211</w:t>
      </w:r>
      <w:r w:rsidR="00F372EB">
        <w:rPr>
          <w:noProof/>
          <w:szCs w:val="20"/>
          <w:lang w:val="en-CA"/>
        </w:rPr>
        <w:t>–</w:t>
      </w:r>
      <w:r>
        <w:rPr>
          <w:noProof/>
          <w:szCs w:val="20"/>
          <w:lang w:val="en-CA"/>
        </w:rPr>
        <w:t>233.</w:t>
      </w:r>
      <w:bookmarkStart w:id="38" w:name="_ENREF_45"/>
      <w:bookmarkEnd w:id="37"/>
    </w:p>
    <w:p w14:paraId="282DE7E2" w14:textId="5C2117D7" w:rsidR="00DE71CB" w:rsidRDefault="00DE2E22" w:rsidP="00DE71CB">
      <w:pPr>
        <w:spacing w:line="480" w:lineRule="auto"/>
        <w:ind w:left="340" w:hanging="340"/>
        <w:rPr>
          <w:noProof/>
          <w:lang w:val="en-CA"/>
        </w:rPr>
      </w:pPr>
      <w:r>
        <w:rPr>
          <w:noProof/>
          <w:szCs w:val="20"/>
          <w:lang w:val="en-CA"/>
        </w:rPr>
        <w:t>Scholte, J.</w:t>
      </w:r>
      <w:r w:rsidR="00996CB5">
        <w:rPr>
          <w:noProof/>
          <w:szCs w:val="20"/>
          <w:lang w:val="en-CA"/>
        </w:rPr>
        <w:t xml:space="preserve"> </w:t>
      </w:r>
      <w:r>
        <w:rPr>
          <w:noProof/>
          <w:szCs w:val="20"/>
          <w:lang w:val="en-CA"/>
        </w:rPr>
        <w:t>A. (</w:t>
      </w:r>
      <w:r w:rsidR="007058DF">
        <w:rPr>
          <w:noProof/>
          <w:szCs w:val="20"/>
          <w:lang w:val="en-CA"/>
        </w:rPr>
        <w:t>Ed.</w:t>
      </w:r>
      <w:r w:rsidR="003C76F7">
        <w:rPr>
          <w:noProof/>
          <w:szCs w:val="20"/>
          <w:lang w:val="en-CA"/>
        </w:rPr>
        <w:t>).</w:t>
      </w:r>
      <w:r>
        <w:rPr>
          <w:noProof/>
          <w:szCs w:val="20"/>
          <w:lang w:val="en-CA"/>
        </w:rPr>
        <w:t xml:space="preserve"> (2011</w:t>
      </w:r>
      <w:r w:rsidR="003C76F7">
        <w:rPr>
          <w:noProof/>
          <w:szCs w:val="20"/>
          <w:lang w:val="en-CA"/>
        </w:rPr>
        <w:t>).</w:t>
      </w:r>
      <w:r>
        <w:rPr>
          <w:noProof/>
          <w:szCs w:val="20"/>
          <w:lang w:val="en-CA"/>
        </w:rPr>
        <w:t xml:space="preserve"> </w:t>
      </w:r>
      <w:r>
        <w:rPr>
          <w:i/>
          <w:noProof/>
          <w:szCs w:val="20"/>
          <w:lang w:val="en-CA"/>
        </w:rPr>
        <w:t xml:space="preserve">Building global democracy? Civil society and accountable global </w:t>
      </w:r>
      <w:r w:rsidRPr="00DE71CB">
        <w:rPr>
          <w:i/>
          <w:noProof/>
          <w:szCs w:val="20"/>
          <w:lang w:val="en-CA"/>
        </w:rPr>
        <w:t>governance</w:t>
      </w:r>
      <w:r w:rsidR="00525444" w:rsidRPr="00DE71CB">
        <w:rPr>
          <w:noProof/>
          <w:szCs w:val="20"/>
          <w:lang w:val="en-CA"/>
        </w:rPr>
        <w:t>.</w:t>
      </w:r>
      <w:r w:rsidRPr="00DE71CB">
        <w:rPr>
          <w:noProof/>
          <w:szCs w:val="20"/>
          <w:lang w:val="en-CA"/>
        </w:rPr>
        <w:t xml:space="preserve"> Cambridge/New York: Cambridge University Press</w:t>
      </w:r>
      <w:r w:rsidR="00DE71CB" w:rsidRPr="00DE71CB">
        <w:rPr>
          <w:noProof/>
          <w:szCs w:val="20"/>
          <w:lang w:val="en-CA"/>
        </w:rPr>
        <w:t>.</w:t>
      </w:r>
      <w:bookmarkEnd w:id="38"/>
    </w:p>
    <w:p w14:paraId="4C366B98" w14:textId="7C9C85BE" w:rsidR="00DE71CB" w:rsidRPr="00DE71CB" w:rsidRDefault="00DE71CB" w:rsidP="00DE71CB">
      <w:pPr>
        <w:spacing w:line="480" w:lineRule="auto"/>
        <w:ind w:left="340" w:hanging="340"/>
        <w:rPr>
          <w:rStyle w:val="site-title"/>
          <w:noProof/>
          <w:szCs w:val="20"/>
          <w:lang w:val="en-CA"/>
        </w:rPr>
      </w:pPr>
      <w:r>
        <w:rPr>
          <w:noProof/>
          <w:lang w:val="en-CA"/>
        </w:rPr>
        <w:t>Scholt</w:t>
      </w:r>
      <w:r w:rsidR="00D2272D">
        <w:rPr>
          <w:noProof/>
          <w:lang w:val="en-CA"/>
        </w:rPr>
        <w:t>e</w:t>
      </w:r>
      <w:r>
        <w:rPr>
          <w:noProof/>
          <w:lang w:val="en-CA"/>
        </w:rPr>
        <w:t xml:space="preserve">, J. A. (2014). </w:t>
      </w:r>
      <w:r w:rsidR="00DE2E22" w:rsidRPr="00DE71CB">
        <w:rPr>
          <w:rStyle w:val="cit-title5"/>
        </w:rPr>
        <w:t xml:space="preserve">Reinventing </w:t>
      </w:r>
      <w:r w:rsidR="00820F2D" w:rsidRPr="00DE71CB">
        <w:rPr>
          <w:rStyle w:val="cit-title5"/>
        </w:rPr>
        <w:t>g</w:t>
      </w:r>
      <w:r w:rsidR="00DE2E22" w:rsidRPr="00DE71CB">
        <w:rPr>
          <w:rStyle w:val="cit-title5"/>
        </w:rPr>
        <w:t xml:space="preserve">lobal </w:t>
      </w:r>
      <w:r w:rsidR="00820F2D" w:rsidRPr="00DE71CB">
        <w:rPr>
          <w:rStyle w:val="cit-title5"/>
        </w:rPr>
        <w:t>d</w:t>
      </w:r>
      <w:r w:rsidR="00DE2E22" w:rsidRPr="00DE71CB">
        <w:rPr>
          <w:rStyle w:val="cit-title5"/>
        </w:rPr>
        <w:t>emocracy</w:t>
      </w:r>
      <w:r>
        <w:rPr>
          <w:rStyle w:val="cit-title5"/>
        </w:rPr>
        <w:t>,</w:t>
      </w:r>
      <w:r w:rsidR="00DE2E22" w:rsidRPr="00DE71CB">
        <w:rPr>
          <w:rStyle w:val="cit-title5"/>
        </w:rPr>
        <w:t xml:space="preserve"> </w:t>
      </w:r>
      <w:r w:rsidR="00DE2E22" w:rsidRPr="00DE71CB">
        <w:rPr>
          <w:rStyle w:val="site-title"/>
          <w:i/>
          <w:iCs/>
        </w:rPr>
        <w:t>European Journal of International Relations</w:t>
      </w:r>
      <w:r w:rsidRPr="00DE71CB">
        <w:rPr>
          <w:rStyle w:val="site-title"/>
          <w:i/>
          <w:iCs/>
        </w:rPr>
        <w:t xml:space="preserve">, </w:t>
      </w:r>
      <w:r w:rsidRPr="00DE71CB">
        <w:rPr>
          <w:rFonts w:eastAsiaTheme="minorHAnsi"/>
          <w:lang w:val="en-US" w:eastAsia="en-US"/>
        </w:rPr>
        <w:t>20, 3–28</w:t>
      </w:r>
    </w:p>
    <w:p w14:paraId="32B903A6" w14:textId="77777777" w:rsidR="00DE2E22" w:rsidRDefault="00DE2E22" w:rsidP="00DE71CB">
      <w:pPr>
        <w:spacing w:line="480" w:lineRule="auto"/>
        <w:rPr>
          <w:i/>
        </w:rPr>
      </w:pPr>
      <w:bookmarkStart w:id="39" w:name="_ENREF_44"/>
      <w:r w:rsidRPr="00DE71CB">
        <w:rPr>
          <w:noProof/>
          <w:szCs w:val="20"/>
          <w:lang w:val="en-CA"/>
        </w:rPr>
        <w:t>Scholte, J. A. (2013b</w:t>
      </w:r>
      <w:r w:rsidR="003C76F7" w:rsidRPr="00DE71CB">
        <w:rPr>
          <w:noProof/>
          <w:szCs w:val="20"/>
          <w:lang w:val="en-CA"/>
        </w:rPr>
        <w:t>).</w:t>
      </w:r>
      <w:r w:rsidRPr="00DE71CB">
        <w:rPr>
          <w:noProof/>
          <w:szCs w:val="20"/>
          <w:lang w:val="en-CA"/>
        </w:rPr>
        <w:t xml:space="preserve"> Democratizing global democracy research,  Paper for the International Political Theory Section</w:t>
      </w:r>
      <w:r w:rsidR="00525444">
        <w:rPr>
          <w:noProof/>
          <w:szCs w:val="20"/>
          <w:lang w:val="en-CA"/>
        </w:rPr>
        <w:t>.</w:t>
      </w:r>
      <w:r>
        <w:rPr>
          <w:noProof/>
          <w:szCs w:val="20"/>
          <w:lang w:val="en-CA"/>
        </w:rPr>
        <w:t xml:space="preserve"> Swedish Political Science Association Conference, Stockholm, 2</w:t>
      </w:r>
      <w:r w:rsidR="00F372EB">
        <w:rPr>
          <w:noProof/>
          <w:szCs w:val="20"/>
          <w:lang w:val="en-CA"/>
        </w:rPr>
        <w:t>–</w:t>
      </w:r>
      <w:r>
        <w:rPr>
          <w:noProof/>
          <w:szCs w:val="20"/>
          <w:lang w:val="en-CA"/>
        </w:rPr>
        <w:t>4 October 2013.</w:t>
      </w:r>
      <w:bookmarkEnd w:id="39"/>
    </w:p>
    <w:p w14:paraId="7ECDC4A1" w14:textId="77777777" w:rsidR="00DE2E22" w:rsidRDefault="00DE2E22" w:rsidP="00DE2E22">
      <w:pPr>
        <w:spacing w:line="480" w:lineRule="auto"/>
        <w:ind w:left="340" w:hanging="340"/>
        <w:rPr>
          <w:noProof/>
          <w:szCs w:val="20"/>
          <w:lang w:val="en-CA"/>
        </w:rPr>
      </w:pPr>
      <w:bookmarkStart w:id="40" w:name="_ENREF_46"/>
      <w:r>
        <w:rPr>
          <w:noProof/>
          <w:szCs w:val="20"/>
          <w:lang w:val="en-CA"/>
        </w:rPr>
        <w:t>Sechooler, A. (2009</w:t>
      </w:r>
      <w:r w:rsidR="003C76F7">
        <w:rPr>
          <w:noProof/>
          <w:szCs w:val="20"/>
          <w:lang w:val="en-CA"/>
        </w:rPr>
        <w:t>).</w:t>
      </w:r>
      <w:r>
        <w:rPr>
          <w:noProof/>
          <w:szCs w:val="20"/>
          <w:lang w:val="en-CA"/>
        </w:rPr>
        <w:t xml:space="preserve"> Democratizing </w:t>
      </w:r>
      <w:r w:rsidR="00820F2D">
        <w:rPr>
          <w:noProof/>
          <w:szCs w:val="20"/>
          <w:lang w:val="en-CA"/>
        </w:rPr>
        <w:t>g</w:t>
      </w:r>
      <w:r>
        <w:rPr>
          <w:noProof/>
          <w:szCs w:val="20"/>
          <w:lang w:val="en-CA"/>
        </w:rPr>
        <w:t xml:space="preserve">lobal </w:t>
      </w:r>
      <w:r w:rsidR="00820F2D">
        <w:rPr>
          <w:noProof/>
          <w:szCs w:val="20"/>
          <w:lang w:val="en-CA"/>
        </w:rPr>
        <w:t>g</w:t>
      </w:r>
      <w:r>
        <w:rPr>
          <w:noProof/>
          <w:szCs w:val="20"/>
          <w:lang w:val="en-CA"/>
        </w:rPr>
        <w:t>overnance? Non-</w:t>
      </w:r>
      <w:r w:rsidR="00820F2D">
        <w:rPr>
          <w:noProof/>
          <w:szCs w:val="20"/>
          <w:lang w:val="en-CA"/>
        </w:rPr>
        <w:t>s</w:t>
      </w:r>
      <w:r>
        <w:rPr>
          <w:noProof/>
          <w:szCs w:val="20"/>
          <w:lang w:val="en-CA"/>
        </w:rPr>
        <w:t xml:space="preserve">tate </w:t>
      </w:r>
      <w:r w:rsidR="00820F2D">
        <w:rPr>
          <w:noProof/>
          <w:szCs w:val="20"/>
          <w:lang w:val="en-CA"/>
        </w:rPr>
        <w:t>p</w:t>
      </w:r>
      <w:r>
        <w:rPr>
          <w:noProof/>
          <w:szCs w:val="20"/>
          <w:lang w:val="en-CA"/>
        </w:rPr>
        <w:t xml:space="preserve">articipation in the World Bank Inspection Panel and NAFTA, </w:t>
      </w:r>
      <w:r>
        <w:rPr>
          <w:i/>
          <w:noProof/>
          <w:szCs w:val="20"/>
          <w:lang w:val="en-CA"/>
        </w:rPr>
        <w:t>New Global Studies</w:t>
      </w:r>
      <w:r>
        <w:rPr>
          <w:noProof/>
          <w:szCs w:val="20"/>
          <w:lang w:val="en-CA"/>
        </w:rPr>
        <w:t xml:space="preserve"> 3</w:t>
      </w:r>
      <w:bookmarkEnd w:id="40"/>
      <w:r>
        <w:rPr>
          <w:noProof/>
          <w:szCs w:val="20"/>
          <w:lang w:val="en-CA"/>
        </w:rPr>
        <w:t xml:space="preserve">: </w:t>
      </w:r>
    </w:p>
    <w:p w14:paraId="36FD3FB6" w14:textId="77777777" w:rsidR="00DE2E22" w:rsidRDefault="00DE2E22" w:rsidP="00DE2E22">
      <w:pPr>
        <w:spacing w:line="480" w:lineRule="auto"/>
        <w:ind w:left="340" w:hanging="340"/>
        <w:rPr>
          <w:noProof/>
          <w:szCs w:val="20"/>
          <w:lang w:val="en-CA"/>
        </w:rPr>
      </w:pPr>
      <w:bookmarkStart w:id="41" w:name="_ENREF_47"/>
      <w:r>
        <w:rPr>
          <w:noProof/>
          <w:szCs w:val="20"/>
          <w:lang w:val="en-CA"/>
        </w:rPr>
        <w:t>Smith, J. (2008</w:t>
      </w:r>
      <w:r w:rsidR="003C76F7">
        <w:rPr>
          <w:noProof/>
          <w:szCs w:val="20"/>
          <w:lang w:val="en-CA"/>
        </w:rPr>
        <w:t>).</w:t>
      </w:r>
      <w:r>
        <w:rPr>
          <w:noProof/>
          <w:szCs w:val="20"/>
          <w:lang w:val="en-CA"/>
        </w:rPr>
        <w:t xml:space="preserve"> </w:t>
      </w:r>
      <w:r>
        <w:rPr>
          <w:i/>
          <w:noProof/>
          <w:szCs w:val="20"/>
          <w:lang w:val="en-CA"/>
        </w:rPr>
        <w:t>Social movements for global democracy</w:t>
      </w:r>
      <w:r w:rsidR="00525444">
        <w:rPr>
          <w:noProof/>
          <w:szCs w:val="20"/>
          <w:lang w:val="en-CA"/>
        </w:rPr>
        <w:t>.</w:t>
      </w:r>
      <w:r>
        <w:rPr>
          <w:noProof/>
          <w:szCs w:val="20"/>
          <w:lang w:val="en-CA"/>
        </w:rPr>
        <w:t xml:space="preserve"> Baltimore: Johns Hopkins University Press.</w:t>
      </w:r>
      <w:bookmarkEnd w:id="41"/>
    </w:p>
    <w:p w14:paraId="2C820043" w14:textId="77777777" w:rsidR="00ED73A0" w:rsidRDefault="00DE2E22" w:rsidP="00ED73A0">
      <w:pPr>
        <w:spacing w:line="480" w:lineRule="auto"/>
        <w:ind w:left="340" w:hanging="340"/>
        <w:rPr>
          <w:noProof/>
          <w:szCs w:val="20"/>
          <w:lang w:val="en-CA"/>
        </w:rPr>
      </w:pPr>
      <w:bookmarkStart w:id="42" w:name="_ENREF_48"/>
      <w:r>
        <w:rPr>
          <w:noProof/>
          <w:szCs w:val="20"/>
          <w:lang w:val="en-CA"/>
        </w:rPr>
        <w:t>Steffek, J., C. Kissling and P. Nanz (</w:t>
      </w:r>
      <w:r w:rsidR="007058DF">
        <w:rPr>
          <w:noProof/>
          <w:szCs w:val="20"/>
          <w:lang w:val="en-CA"/>
        </w:rPr>
        <w:t>Eds</w:t>
      </w:r>
      <w:r>
        <w:rPr>
          <w:noProof/>
          <w:szCs w:val="20"/>
          <w:lang w:val="en-CA"/>
        </w:rPr>
        <w:t>.) (2008</w:t>
      </w:r>
      <w:r w:rsidR="003C76F7">
        <w:rPr>
          <w:noProof/>
          <w:szCs w:val="20"/>
          <w:lang w:val="en-CA"/>
        </w:rPr>
        <w:t>).</w:t>
      </w:r>
      <w:r>
        <w:rPr>
          <w:noProof/>
          <w:szCs w:val="20"/>
          <w:lang w:val="en-CA"/>
        </w:rPr>
        <w:t xml:space="preserve"> </w:t>
      </w:r>
      <w:bookmarkStart w:id="43" w:name="_ENREF_50"/>
      <w:bookmarkEnd w:id="42"/>
      <w:r>
        <w:rPr>
          <w:i/>
          <w:noProof/>
          <w:szCs w:val="20"/>
          <w:lang w:val="en-CA"/>
        </w:rPr>
        <w:t xml:space="preserve">Civil </w:t>
      </w:r>
      <w:r w:rsidR="00820F2D">
        <w:rPr>
          <w:i/>
          <w:noProof/>
          <w:szCs w:val="20"/>
          <w:lang w:val="en-CA"/>
        </w:rPr>
        <w:t>s</w:t>
      </w:r>
      <w:r>
        <w:rPr>
          <w:i/>
          <w:noProof/>
          <w:szCs w:val="20"/>
          <w:lang w:val="en-CA"/>
        </w:rPr>
        <w:t xml:space="preserve">ociety </w:t>
      </w:r>
      <w:r w:rsidR="00820F2D">
        <w:rPr>
          <w:i/>
          <w:noProof/>
          <w:szCs w:val="20"/>
          <w:lang w:val="en-CA"/>
        </w:rPr>
        <w:t>p</w:t>
      </w:r>
      <w:r>
        <w:rPr>
          <w:i/>
          <w:noProof/>
          <w:szCs w:val="20"/>
          <w:lang w:val="en-CA"/>
        </w:rPr>
        <w:t xml:space="preserve">articipation in European and </w:t>
      </w:r>
      <w:r w:rsidR="00820F2D">
        <w:rPr>
          <w:i/>
          <w:noProof/>
          <w:szCs w:val="20"/>
          <w:lang w:val="en-CA"/>
        </w:rPr>
        <w:t>g</w:t>
      </w:r>
      <w:r>
        <w:rPr>
          <w:i/>
          <w:noProof/>
          <w:szCs w:val="20"/>
          <w:lang w:val="en-CA"/>
        </w:rPr>
        <w:t xml:space="preserve">lobal </w:t>
      </w:r>
      <w:r w:rsidR="00820F2D">
        <w:rPr>
          <w:i/>
          <w:noProof/>
          <w:szCs w:val="20"/>
          <w:lang w:val="en-CA"/>
        </w:rPr>
        <w:t>g</w:t>
      </w:r>
      <w:r>
        <w:rPr>
          <w:i/>
          <w:noProof/>
          <w:szCs w:val="20"/>
          <w:lang w:val="en-CA"/>
        </w:rPr>
        <w:t xml:space="preserve">overnance. A </w:t>
      </w:r>
      <w:r w:rsidR="00820F2D">
        <w:rPr>
          <w:i/>
          <w:noProof/>
          <w:szCs w:val="20"/>
          <w:lang w:val="en-CA"/>
        </w:rPr>
        <w:t>c</w:t>
      </w:r>
      <w:r>
        <w:rPr>
          <w:i/>
          <w:noProof/>
          <w:szCs w:val="20"/>
          <w:lang w:val="en-CA"/>
        </w:rPr>
        <w:t xml:space="preserve">ure for the </w:t>
      </w:r>
      <w:r w:rsidR="00820F2D">
        <w:rPr>
          <w:i/>
          <w:noProof/>
          <w:szCs w:val="20"/>
          <w:lang w:val="en-CA"/>
        </w:rPr>
        <w:t>d</w:t>
      </w:r>
      <w:r>
        <w:rPr>
          <w:i/>
          <w:noProof/>
          <w:szCs w:val="20"/>
          <w:lang w:val="en-CA"/>
        </w:rPr>
        <w:t xml:space="preserve">emocratic </w:t>
      </w:r>
      <w:r w:rsidR="00820F2D">
        <w:rPr>
          <w:i/>
          <w:noProof/>
          <w:szCs w:val="20"/>
          <w:lang w:val="en-CA"/>
        </w:rPr>
        <w:t>d</w:t>
      </w:r>
      <w:r>
        <w:rPr>
          <w:i/>
          <w:noProof/>
          <w:szCs w:val="20"/>
          <w:lang w:val="en-CA"/>
        </w:rPr>
        <w:t>eficit?</w:t>
      </w:r>
      <w:r>
        <w:rPr>
          <w:noProof/>
          <w:szCs w:val="20"/>
          <w:lang w:val="en-CA"/>
        </w:rPr>
        <w:t xml:space="preserve"> London: Macmillan.</w:t>
      </w:r>
    </w:p>
    <w:p w14:paraId="1250C756" w14:textId="77777777" w:rsidR="00906B95" w:rsidRPr="00ED73A0" w:rsidRDefault="00906B95" w:rsidP="00ED73A0">
      <w:pPr>
        <w:spacing w:line="480" w:lineRule="auto"/>
        <w:ind w:left="340" w:hanging="340"/>
        <w:rPr>
          <w:noProof/>
          <w:szCs w:val="20"/>
          <w:lang w:val="en-CA"/>
        </w:rPr>
      </w:pPr>
      <w:r w:rsidRPr="00ED73A0">
        <w:rPr>
          <w:noProof/>
          <w:lang w:val="en-CA"/>
        </w:rPr>
        <w:t xml:space="preserve">Tallberg, J. and A. Uhlin (2012) </w:t>
      </w:r>
      <w:r w:rsidR="006A2E39" w:rsidRPr="008C4573">
        <w:rPr>
          <w:rFonts w:eastAsiaTheme="minorHAnsi"/>
          <w:lang w:val="en-US" w:eastAsia="en-US"/>
        </w:rPr>
        <w:t>Civil Society and Global Demo</w:t>
      </w:r>
      <w:r w:rsidR="00ED73A0">
        <w:rPr>
          <w:rFonts w:eastAsiaTheme="minorHAnsi"/>
          <w:lang w:val="en-US" w:eastAsia="en-US"/>
        </w:rPr>
        <w:t>cracy: An Assessment. In D. Archibugi, M.</w:t>
      </w:r>
      <w:r w:rsidR="006A2E39" w:rsidRPr="008C4573">
        <w:rPr>
          <w:rFonts w:eastAsiaTheme="minorHAnsi"/>
          <w:lang w:val="en-US" w:eastAsia="en-US"/>
        </w:rPr>
        <w:t xml:space="preserve"> Koenig</w:t>
      </w:r>
      <w:r w:rsidR="006A2E39" w:rsidRPr="008C4573">
        <w:rPr>
          <w:rFonts w:ascii="Cambria Math" w:eastAsiaTheme="minorHAnsi" w:hAnsi="Cambria Math"/>
          <w:lang w:val="en-US" w:eastAsia="en-US"/>
        </w:rPr>
        <w:t>‐</w:t>
      </w:r>
      <w:r w:rsidR="00ED73A0">
        <w:rPr>
          <w:rFonts w:eastAsiaTheme="minorHAnsi"/>
          <w:lang w:val="en-US" w:eastAsia="en-US"/>
        </w:rPr>
        <w:t>Archibugi and R.</w:t>
      </w:r>
      <w:r w:rsidR="006A2E39" w:rsidRPr="008C4573">
        <w:rPr>
          <w:rFonts w:eastAsiaTheme="minorHAnsi"/>
          <w:lang w:val="en-US" w:eastAsia="en-US"/>
        </w:rPr>
        <w:t xml:space="preserve"> Marchetti (eds.) </w:t>
      </w:r>
      <w:r w:rsidR="006A2E39" w:rsidRPr="008C4573">
        <w:rPr>
          <w:rFonts w:eastAsiaTheme="minorHAnsi"/>
          <w:i/>
          <w:iCs/>
          <w:lang w:val="en-US" w:eastAsia="en-US"/>
        </w:rPr>
        <w:t>Global Democracy: Normative and Empirical</w:t>
      </w:r>
      <w:r w:rsidR="00ED73A0">
        <w:rPr>
          <w:rFonts w:eastAsiaTheme="minorHAnsi"/>
          <w:lang w:val="en-US" w:eastAsia="en-US"/>
        </w:rPr>
        <w:t xml:space="preserve"> </w:t>
      </w:r>
      <w:r w:rsidR="006A2E39" w:rsidRPr="008C4573">
        <w:rPr>
          <w:rFonts w:eastAsiaTheme="minorHAnsi"/>
          <w:i/>
          <w:iCs/>
          <w:lang w:val="en-US" w:eastAsia="en-US"/>
        </w:rPr>
        <w:t>Perspectives</w:t>
      </w:r>
      <w:r w:rsidR="006A2E39" w:rsidRPr="008C4573">
        <w:rPr>
          <w:rFonts w:eastAsiaTheme="minorHAnsi"/>
          <w:lang w:val="en-US" w:eastAsia="en-US"/>
        </w:rPr>
        <w:t>. Cambridge: Cambridge University Press</w:t>
      </w:r>
      <w:r w:rsidR="00ED73A0">
        <w:rPr>
          <w:rFonts w:eastAsiaTheme="minorHAnsi"/>
          <w:lang w:val="en-US" w:eastAsia="en-US"/>
        </w:rPr>
        <w:t>.</w:t>
      </w:r>
    </w:p>
    <w:p w14:paraId="3FFBDC2C" w14:textId="77777777" w:rsidR="00906B95" w:rsidRDefault="006A2E39" w:rsidP="00DE2E22">
      <w:pPr>
        <w:spacing w:line="480" w:lineRule="auto"/>
        <w:ind w:left="340" w:hanging="340"/>
        <w:rPr>
          <w:noProof/>
          <w:szCs w:val="20"/>
          <w:lang w:val="en-US"/>
        </w:rPr>
      </w:pPr>
      <w:bookmarkStart w:id="44" w:name="_ENREF_53"/>
      <w:bookmarkEnd w:id="43"/>
      <w:r w:rsidRPr="008C4573">
        <w:rPr>
          <w:noProof/>
          <w:szCs w:val="20"/>
          <w:lang w:val="en-US"/>
        </w:rPr>
        <w:t xml:space="preserve">Tallberg, J. T. Sommerer, T. Squatrito, and C. Jönsson (2013) </w:t>
      </w:r>
      <w:r w:rsidRPr="008C4573">
        <w:rPr>
          <w:i/>
          <w:noProof/>
          <w:szCs w:val="20"/>
          <w:lang w:val="en-US"/>
        </w:rPr>
        <w:t>The Opening Up of International Organizations: Transnational Access in Global Governance</w:t>
      </w:r>
      <w:r w:rsidR="00906B95">
        <w:rPr>
          <w:noProof/>
          <w:szCs w:val="20"/>
          <w:lang w:val="en-US"/>
        </w:rPr>
        <w:t>. Cambridge: Cambridge University Press.</w:t>
      </w:r>
    </w:p>
    <w:p w14:paraId="3C3A6B16" w14:textId="77777777" w:rsidR="00DE2E22" w:rsidRDefault="006A2E39" w:rsidP="00DE2E22">
      <w:pPr>
        <w:spacing w:line="480" w:lineRule="auto"/>
        <w:ind w:left="340" w:hanging="340"/>
        <w:rPr>
          <w:noProof/>
          <w:szCs w:val="20"/>
          <w:lang w:val="en-CA"/>
        </w:rPr>
      </w:pPr>
      <w:r w:rsidRPr="008C4573">
        <w:rPr>
          <w:noProof/>
          <w:szCs w:val="20"/>
          <w:lang w:val="en-US"/>
        </w:rPr>
        <w:t xml:space="preserve">Tännsjö, T. (2008). </w:t>
      </w:r>
      <w:r w:rsidR="00DE2E22">
        <w:rPr>
          <w:i/>
          <w:noProof/>
          <w:szCs w:val="20"/>
          <w:lang w:val="en-CA"/>
        </w:rPr>
        <w:t>Global democracy: The case for a world government</w:t>
      </w:r>
      <w:r w:rsidR="00525444">
        <w:rPr>
          <w:noProof/>
          <w:szCs w:val="20"/>
          <w:lang w:val="en-CA"/>
        </w:rPr>
        <w:t>.</w:t>
      </w:r>
      <w:r w:rsidR="00DE2E22">
        <w:rPr>
          <w:noProof/>
          <w:szCs w:val="20"/>
          <w:lang w:val="en-CA"/>
        </w:rPr>
        <w:t xml:space="preserve"> Edinburgh: Edinburgh University Press.</w:t>
      </w:r>
      <w:bookmarkEnd w:id="44"/>
    </w:p>
    <w:p w14:paraId="282B026F" w14:textId="77777777" w:rsidR="00DE2E22" w:rsidRDefault="00DE2E22" w:rsidP="00DE2E22">
      <w:pPr>
        <w:spacing w:line="480" w:lineRule="auto"/>
        <w:ind w:left="340" w:hanging="340"/>
        <w:rPr>
          <w:noProof/>
          <w:szCs w:val="20"/>
          <w:lang w:val="en-CA"/>
        </w:rPr>
      </w:pPr>
      <w:bookmarkStart w:id="45" w:name="_ENREF_54"/>
      <w:r>
        <w:rPr>
          <w:noProof/>
          <w:szCs w:val="20"/>
          <w:lang w:val="en-CA"/>
        </w:rPr>
        <w:t>Uhre, A.</w:t>
      </w:r>
      <w:r w:rsidR="00996CB5">
        <w:rPr>
          <w:noProof/>
          <w:szCs w:val="20"/>
          <w:lang w:val="en-CA"/>
        </w:rPr>
        <w:t xml:space="preserve"> </w:t>
      </w:r>
      <w:r>
        <w:rPr>
          <w:noProof/>
          <w:szCs w:val="20"/>
          <w:lang w:val="en-CA"/>
        </w:rPr>
        <w:t>N. (2013</w:t>
      </w:r>
      <w:r w:rsidR="003C76F7">
        <w:rPr>
          <w:noProof/>
          <w:szCs w:val="20"/>
          <w:lang w:val="en-CA"/>
        </w:rPr>
        <w:t>).</w:t>
      </w:r>
      <w:r>
        <w:rPr>
          <w:noProof/>
          <w:szCs w:val="20"/>
          <w:lang w:val="en-CA"/>
        </w:rPr>
        <w:t xml:space="preserve"> On transnational actor participation in global environmental governance</w:t>
      </w:r>
      <w:r w:rsidR="00525444">
        <w:rPr>
          <w:noProof/>
          <w:szCs w:val="20"/>
          <w:lang w:val="en-CA"/>
        </w:rPr>
        <w:t>.</w:t>
      </w:r>
      <w:r>
        <w:rPr>
          <w:noProof/>
          <w:szCs w:val="20"/>
          <w:lang w:val="en-CA"/>
        </w:rPr>
        <w:t xml:space="preserve"> Diss. Stockholm Stockholm University, Dept. of Pol. Sci., Stockholm University.</w:t>
      </w:r>
      <w:bookmarkEnd w:id="45"/>
    </w:p>
    <w:p w14:paraId="15093531" w14:textId="77777777" w:rsidR="00222602" w:rsidRDefault="00222602" w:rsidP="00DE2E22">
      <w:pPr>
        <w:spacing w:line="480" w:lineRule="auto"/>
        <w:ind w:left="340" w:hanging="340"/>
        <w:rPr>
          <w:noProof/>
          <w:szCs w:val="20"/>
          <w:lang w:val="en-CA"/>
        </w:rPr>
      </w:pPr>
      <w:r>
        <w:rPr>
          <w:noProof/>
          <w:szCs w:val="20"/>
          <w:lang w:val="en-CA"/>
        </w:rPr>
        <w:t>Uhlin, A. (2010</w:t>
      </w:r>
      <w:r w:rsidR="003C76F7">
        <w:rPr>
          <w:noProof/>
          <w:szCs w:val="20"/>
          <w:lang w:val="en-CA"/>
        </w:rPr>
        <w:t>).</w:t>
      </w:r>
      <w:r>
        <w:rPr>
          <w:noProof/>
          <w:szCs w:val="20"/>
          <w:lang w:val="en-CA"/>
        </w:rPr>
        <w:t xml:space="preserve"> Democratic </w:t>
      </w:r>
      <w:r w:rsidR="00820F2D">
        <w:rPr>
          <w:noProof/>
          <w:szCs w:val="20"/>
          <w:lang w:val="en-CA"/>
        </w:rPr>
        <w:t>l</w:t>
      </w:r>
      <w:r>
        <w:rPr>
          <w:noProof/>
          <w:szCs w:val="20"/>
          <w:lang w:val="en-CA"/>
        </w:rPr>
        <w:t xml:space="preserve">egitimacy of </w:t>
      </w:r>
      <w:r w:rsidR="00820F2D">
        <w:rPr>
          <w:noProof/>
          <w:szCs w:val="20"/>
          <w:lang w:val="en-CA"/>
        </w:rPr>
        <w:t>t</w:t>
      </w:r>
      <w:r>
        <w:rPr>
          <w:noProof/>
          <w:szCs w:val="20"/>
          <w:lang w:val="en-CA"/>
        </w:rPr>
        <w:t xml:space="preserve">ransnational </w:t>
      </w:r>
      <w:r w:rsidR="00820F2D">
        <w:rPr>
          <w:noProof/>
          <w:szCs w:val="20"/>
          <w:lang w:val="en-CA"/>
        </w:rPr>
        <w:t>a</w:t>
      </w:r>
      <w:r>
        <w:rPr>
          <w:noProof/>
          <w:szCs w:val="20"/>
          <w:lang w:val="en-CA"/>
        </w:rPr>
        <w:t xml:space="preserve">ctors: Mapping out the conceptual terrain In E. Erman </w:t>
      </w:r>
      <w:r w:rsidR="00F372EB">
        <w:rPr>
          <w:noProof/>
          <w:szCs w:val="20"/>
          <w:lang w:val="en-CA"/>
        </w:rPr>
        <w:t>&amp;</w:t>
      </w:r>
      <w:r>
        <w:rPr>
          <w:noProof/>
          <w:szCs w:val="20"/>
          <w:lang w:val="en-CA"/>
        </w:rPr>
        <w:t xml:space="preserve"> A.Uhlin (</w:t>
      </w:r>
      <w:r w:rsidR="007058DF">
        <w:rPr>
          <w:noProof/>
          <w:szCs w:val="20"/>
          <w:lang w:val="en-CA"/>
        </w:rPr>
        <w:t>Eds</w:t>
      </w:r>
      <w:r>
        <w:rPr>
          <w:noProof/>
          <w:szCs w:val="20"/>
          <w:lang w:val="en-CA"/>
        </w:rPr>
        <w:t>.</w:t>
      </w:r>
      <w:r w:rsidR="003C76F7">
        <w:rPr>
          <w:noProof/>
          <w:szCs w:val="20"/>
          <w:lang w:val="en-CA"/>
        </w:rPr>
        <w:t>)</w:t>
      </w:r>
      <w:r w:rsidR="00A269B5">
        <w:rPr>
          <w:noProof/>
          <w:szCs w:val="20"/>
          <w:lang w:val="en-CA"/>
        </w:rPr>
        <w:t>,</w:t>
      </w:r>
      <w:r>
        <w:rPr>
          <w:noProof/>
          <w:szCs w:val="20"/>
          <w:lang w:val="en-CA"/>
        </w:rPr>
        <w:t xml:space="preserve"> </w:t>
      </w:r>
      <w:r w:rsidRPr="00207856">
        <w:rPr>
          <w:i/>
          <w:noProof/>
          <w:szCs w:val="20"/>
          <w:lang w:val="en-CA"/>
        </w:rPr>
        <w:t xml:space="preserve">Legitimacy beyond the state? Re-examining the </w:t>
      </w:r>
      <w:r w:rsidR="00820F2D">
        <w:rPr>
          <w:i/>
          <w:noProof/>
          <w:szCs w:val="20"/>
          <w:lang w:val="en-CA"/>
        </w:rPr>
        <w:t>d</w:t>
      </w:r>
      <w:r w:rsidRPr="00207856">
        <w:rPr>
          <w:i/>
          <w:noProof/>
          <w:szCs w:val="20"/>
          <w:lang w:val="en-CA"/>
        </w:rPr>
        <w:t xml:space="preserve">emocratic </w:t>
      </w:r>
      <w:r w:rsidR="00820F2D">
        <w:rPr>
          <w:i/>
          <w:noProof/>
          <w:szCs w:val="20"/>
          <w:lang w:val="en-CA"/>
        </w:rPr>
        <w:t>c</w:t>
      </w:r>
      <w:r w:rsidRPr="00207856">
        <w:rPr>
          <w:i/>
          <w:noProof/>
          <w:szCs w:val="20"/>
          <w:lang w:val="en-CA"/>
        </w:rPr>
        <w:t xml:space="preserve">redentials of </w:t>
      </w:r>
      <w:r w:rsidR="00820F2D">
        <w:rPr>
          <w:i/>
          <w:noProof/>
          <w:szCs w:val="20"/>
          <w:lang w:val="en-CA"/>
        </w:rPr>
        <w:t>t</w:t>
      </w:r>
      <w:r w:rsidRPr="00207856">
        <w:rPr>
          <w:i/>
          <w:noProof/>
          <w:szCs w:val="20"/>
          <w:lang w:val="en-CA"/>
        </w:rPr>
        <w:t xml:space="preserve">ransnational </w:t>
      </w:r>
      <w:r w:rsidR="00820F2D">
        <w:rPr>
          <w:i/>
          <w:noProof/>
          <w:szCs w:val="20"/>
          <w:lang w:val="en-CA"/>
        </w:rPr>
        <w:t>a</w:t>
      </w:r>
      <w:r w:rsidRPr="00207856">
        <w:rPr>
          <w:i/>
          <w:noProof/>
          <w:szCs w:val="20"/>
          <w:lang w:val="en-CA"/>
        </w:rPr>
        <w:t>ctors</w:t>
      </w:r>
      <w:r w:rsidR="00A269B5">
        <w:rPr>
          <w:noProof/>
          <w:szCs w:val="20"/>
          <w:lang w:val="en-CA"/>
        </w:rPr>
        <w:t>.</w:t>
      </w:r>
      <w:r>
        <w:rPr>
          <w:noProof/>
          <w:szCs w:val="20"/>
          <w:lang w:val="en-CA"/>
        </w:rPr>
        <w:t xml:space="preserve"> H</w:t>
      </w:r>
      <w:r w:rsidR="00F24DE6">
        <w:rPr>
          <w:noProof/>
          <w:szCs w:val="20"/>
          <w:lang w:val="en-CA"/>
        </w:rPr>
        <w:t>ampshire and N</w:t>
      </w:r>
      <w:r>
        <w:rPr>
          <w:noProof/>
          <w:szCs w:val="20"/>
          <w:lang w:val="en-CA"/>
        </w:rPr>
        <w:t>ew York: Macmillan, pp. 16</w:t>
      </w:r>
      <w:r w:rsidR="00F372EB">
        <w:rPr>
          <w:noProof/>
          <w:szCs w:val="20"/>
          <w:lang w:val="en-CA"/>
        </w:rPr>
        <w:t>–</w:t>
      </w:r>
      <w:r>
        <w:rPr>
          <w:noProof/>
          <w:szCs w:val="20"/>
          <w:lang w:val="en-CA"/>
        </w:rPr>
        <w:t xml:space="preserve">37.   </w:t>
      </w:r>
    </w:p>
    <w:p w14:paraId="1D4A5C9D" w14:textId="77777777" w:rsidR="008B255C" w:rsidRPr="008C4573" w:rsidRDefault="00A0400A" w:rsidP="008C4573">
      <w:pPr>
        <w:tabs>
          <w:tab w:val="left" w:pos="567"/>
        </w:tabs>
        <w:spacing w:line="480" w:lineRule="auto"/>
        <w:ind w:left="540" w:hanging="540"/>
        <w:rPr>
          <w:color w:val="000000"/>
          <w:lang w:val="en-US"/>
        </w:rPr>
      </w:pPr>
      <w:r>
        <w:rPr>
          <w:color w:val="000000"/>
          <w:lang w:val="en-CA"/>
        </w:rPr>
        <w:t>United Nations</w:t>
      </w:r>
      <w:r>
        <w:rPr>
          <w:color w:val="000000"/>
          <w:lang w:val="en-US"/>
        </w:rPr>
        <w:t xml:space="preserve"> (2004) </w:t>
      </w:r>
      <w:r>
        <w:rPr>
          <w:i/>
          <w:color w:val="000000"/>
          <w:lang w:val="en-US"/>
        </w:rPr>
        <w:t>‘We the Peoples’: Civil Society, the United Nations and Global Governance: Report of the Panel of Eminent Persons on United Nations-Civil Society Relations</w:t>
      </w:r>
      <w:r>
        <w:rPr>
          <w:color w:val="000000"/>
          <w:lang w:val="en-US"/>
        </w:rPr>
        <w:t>. UN Document A/58.817.</w:t>
      </w:r>
    </w:p>
    <w:p w14:paraId="48CFB546" w14:textId="77777777" w:rsidR="00DE2E22" w:rsidRDefault="00DE2E22" w:rsidP="00DE2E22">
      <w:pPr>
        <w:spacing w:line="480" w:lineRule="auto"/>
        <w:ind w:left="340" w:hanging="340"/>
        <w:rPr>
          <w:noProof/>
          <w:szCs w:val="20"/>
          <w:lang w:val="en-CA"/>
        </w:rPr>
      </w:pPr>
      <w:r>
        <w:rPr>
          <w:noProof/>
          <w:szCs w:val="20"/>
          <w:lang w:val="en-CA"/>
        </w:rPr>
        <w:t>United Nations Department of Economic and Social Affairs (UN DESA</w:t>
      </w:r>
      <w:r w:rsidR="003C76F7">
        <w:rPr>
          <w:noProof/>
          <w:szCs w:val="20"/>
          <w:lang w:val="en-CA"/>
        </w:rPr>
        <w:t>).</w:t>
      </w:r>
      <w:r>
        <w:rPr>
          <w:noProof/>
          <w:szCs w:val="20"/>
          <w:lang w:val="en-CA"/>
        </w:rPr>
        <w:t xml:space="preserve"> (2011</w:t>
      </w:r>
      <w:r w:rsidR="003C76F7">
        <w:rPr>
          <w:noProof/>
          <w:szCs w:val="20"/>
          <w:lang w:val="en-CA"/>
        </w:rPr>
        <w:t>).</w:t>
      </w:r>
      <w:r>
        <w:rPr>
          <w:noProof/>
          <w:szCs w:val="20"/>
          <w:lang w:val="en-CA"/>
        </w:rPr>
        <w:t xml:space="preserve"> Integrated </w:t>
      </w:r>
      <w:r w:rsidR="00820F2D">
        <w:rPr>
          <w:noProof/>
          <w:szCs w:val="20"/>
          <w:lang w:val="en-CA"/>
        </w:rPr>
        <w:t>c</w:t>
      </w:r>
      <w:r>
        <w:rPr>
          <w:noProof/>
          <w:szCs w:val="20"/>
          <w:lang w:val="en-CA"/>
        </w:rPr>
        <w:t xml:space="preserve">ivil </w:t>
      </w:r>
      <w:r w:rsidR="00820F2D">
        <w:rPr>
          <w:noProof/>
          <w:szCs w:val="20"/>
          <w:lang w:val="en-CA"/>
        </w:rPr>
        <w:t>s</w:t>
      </w:r>
      <w:r>
        <w:rPr>
          <w:noProof/>
          <w:szCs w:val="20"/>
          <w:lang w:val="en-CA"/>
        </w:rPr>
        <w:t xml:space="preserve">ociety </w:t>
      </w:r>
      <w:r w:rsidR="00820F2D">
        <w:rPr>
          <w:noProof/>
          <w:szCs w:val="20"/>
          <w:lang w:val="en-CA"/>
        </w:rPr>
        <w:t>o</w:t>
      </w:r>
      <w:r>
        <w:rPr>
          <w:noProof/>
          <w:szCs w:val="20"/>
          <w:lang w:val="en-CA"/>
        </w:rPr>
        <w:t xml:space="preserve">rganizations </w:t>
      </w:r>
      <w:r w:rsidR="00820F2D">
        <w:rPr>
          <w:noProof/>
          <w:szCs w:val="20"/>
          <w:lang w:val="en-CA"/>
        </w:rPr>
        <w:t>s</w:t>
      </w:r>
      <w:r>
        <w:rPr>
          <w:noProof/>
          <w:szCs w:val="20"/>
          <w:lang w:val="en-CA"/>
        </w:rPr>
        <w:t>ystem. Available at: http://esango.un.org/.</w:t>
      </w:r>
    </w:p>
    <w:p w14:paraId="636A07C8" w14:textId="77777777" w:rsidR="00DE2E22" w:rsidRDefault="00DE2E22" w:rsidP="00DE2E22">
      <w:pPr>
        <w:spacing w:line="480" w:lineRule="auto"/>
        <w:ind w:left="340" w:hanging="340"/>
        <w:rPr>
          <w:noProof/>
          <w:szCs w:val="20"/>
          <w:lang w:val="en-CA"/>
        </w:rPr>
      </w:pPr>
      <w:r>
        <w:rPr>
          <w:noProof/>
          <w:szCs w:val="20"/>
          <w:lang w:val="en-CA"/>
        </w:rPr>
        <w:t>Union of International Associations (2011</w:t>
      </w:r>
      <w:r w:rsidR="003C76F7">
        <w:rPr>
          <w:noProof/>
          <w:szCs w:val="20"/>
          <w:lang w:val="en-CA"/>
        </w:rPr>
        <w:t>).</w:t>
      </w:r>
      <w:r>
        <w:rPr>
          <w:noProof/>
          <w:szCs w:val="20"/>
          <w:lang w:val="en-CA"/>
        </w:rPr>
        <w:t xml:space="preserve"> </w:t>
      </w:r>
      <w:r>
        <w:rPr>
          <w:i/>
          <w:noProof/>
          <w:szCs w:val="20"/>
          <w:lang w:val="en-CA"/>
        </w:rPr>
        <w:t>Yearbook of International Organizations Online</w:t>
      </w:r>
      <w:r>
        <w:rPr>
          <w:noProof/>
          <w:szCs w:val="20"/>
          <w:lang w:val="en-CA"/>
        </w:rPr>
        <w:t xml:space="preserve">. Available at: http://www.uia.be/yearbook-international-organizations-online. </w:t>
      </w:r>
    </w:p>
    <w:p w14:paraId="75B97D30" w14:textId="77777777" w:rsidR="00DE2E22" w:rsidRDefault="00996CB5" w:rsidP="00DE2E22">
      <w:pPr>
        <w:spacing w:line="480" w:lineRule="auto"/>
        <w:ind w:left="340" w:hanging="340"/>
        <w:rPr>
          <w:noProof/>
          <w:szCs w:val="20"/>
          <w:lang w:val="en-CA"/>
        </w:rPr>
      </w:pPr>
      <w:bookmarkStart w:id="46" w:name="_ENREF_55"/>
      <w:r>
        <w:rPr>
          <w:noProof/>
          <w:szCs w:val="20"/>
          <w:lang w:val="en-CA"/>
        </w:rPr>
        <w:t>V</w:t>
      </w:r>
      <w:r w:rsidR="00DE2E22">
        <w:rPr>
          <w:noProof/>
          <w:szCs w:val="20"/>
          <w:lang w:val="en-CA"/>
        </w:rPr>
        <w:t>an Rooy, A.(2004</w:t>
      </w:r>
      <w:r w:rsidR="003C76F7">
        <w:rPr>
          <w:noProof/>
          <w:szCs w:val="20"/>
          <w:lang w:val="en-CA"/>
        </w:rPr>
        <w:t>).</w:t>
      </w:r>
      <w:r w:rsidR="00DE2E22">
        <w:rPr>
          <w:noProof/>
          <w:szCs w:val="20"/>
          <w:lang w:val="en-CA"/>
        </w:rPr>
        <w:t xml:space="preserve"> </w:t>
      </w:r>
      <w:r w:rsidR="00DE2E22">
        <w:rPr>
          <w:i/>
          <w:noProof/>
          <w:szCs w:val="20"/>
          <w:lang w:val="en-CA"/>
        </w:rPr>
        <w:t>The global legitimacy game: Civil society, globalization, and protest</w:t>
      </w:r>
      <w:r w:rsidR="00525444">
        <w:rPr>
          <w:noProof/>
          <w:szCs w:val="20"/>
          <w:lang w:val="en-CA"/>
        </w:rPr>
        <w:t>.</w:t>
      </w:r>
      <w:r w:rsidR="00DE2E22">
        <w:rPr>
          <w:noProof/>
          <w:szCs w:val="20"/>
          <w:lang w:val="en-CA"/>
        </w:rPr>
        <w:t xml:space="preserve"> Hampshire, UK: Palgrave Macmillan.</w:t>
      </w:r>
      <w:bookmarkStart w:id="47" w:name="_ENREF_56"/>
      <w:bookmarkEnd w:id="46"/>
    </w:p>
    <w:p w14:paraId="68048C1A" w14:textId="77777777" w:rsidR="00DE2E22" w:rsidRDefault="00DE2E22" w:rsidP="00DE2E22">
      <w:pPr>
        <w:spacing w:line="480" w:lineRule="auto"/>
        <w:ind w:left="340" w:hanging="340"/>
        <w:rPr>
          <w:noProof/>
          <w:lang w:val="en-CA"/>
        </w:rPr>
      </w:pPr>
      <w:r>
        <w:rPr>
          <w:lang w:val="en-CA"/>
        </w:rPr>
        <w:t>Wapner, P. (2007</w:t>
      </w:r>
      <w:r w:rsidR="003C76F7">
        <w:rPr>
          <w:lang w:val="en-CA"/>
        </w:rPr>
        <w:t>).</w:t>
      </w:r>
      <w:r>
        <w:rPr>
          <w:lang w:val="en-CA"/>
        </w:rPr>
        <w:t xml:space="preserve"> Civil </w:t>
      </w:r>
      <w:r w:rsidR="00A269B5">
        <w:rPr>
          <w:lang w:val="en-CA"/>
        </w:rPr>
        <w:t>s</w:t>
      </w:r>
      <w:r>
        <w:rPr>
          <w:lang w:val="en-CA"/>
        </w:rPr>
        <w:t>ociety</w:t>
      </w:r>
      <w:r w:rsidR="00A269B5">
        <w:rPr>
          <w:lang w:val="en-CA"/>
        </w:rPr>
        <w:t>.</w:t>
      </w:r>
      <w:r>
        <w:rPr>
          <w:lang w:val="en-CA"/>
        </w:rPr>
        <w:t xml:space="preserve"> In T. G. Weiss </w:t>
      </w:r>
      <w:r w:rsidR="00A269B5">
        <w:rPr>
          <w:lang w:val="en-CA"/>
        </w:rPr>
        <w:t xml:space="preserve">&amp; </w:t>
      </w:r>
      <w:r>
        <w:rPr>
          <w:lang w:val="en-CA"/>
        </w:rPr>
        <w:t>S. Daws (</w:t>
      </w:r>
      <w:r w:rsidR="007058DF">
        <w:rPr>
          <w:lang w:val="en-CA"/>
        </w:rPr>
        <w:t>Eds</w:t>
      </w:r>
      <w:r>
        <w:rPr>
          <w:lang w:val="en-CA"/>
        </w:rPr>
        <w:t>.</w:t>
      </w:r>
      <w:r w:rsidR="003C76F7">
        <w:rPr>
          <w:lang w:val="en-CA"/>
        </w:rPr>
        <w:t>)</w:t>
      </w:r>
      <w:r w:rsidR="00A269B5">
        <w:rPr>
          <w:lang w:val="en-CA"/>
        </w:rPr>
        <w:t>,</w:t>
      </w:r>
      <w:r>
        <w:rPr>
          <w:lang w:val="en-CA"/>
        </w:rPr>
        <w:t xml:space="preserve"> </w:t>
      </w:r>
      <w:r>
        <w:rPr>
          <w:rFonts w:eastAsiaTheme="minorHAnsi"/>
          <w:i/>
          <w:iCs/>
          <w:lang w:val="en-US" w:eastAsia="en-US"/>
        </w:rPr>
        <w:t>The Oxford Handbook on the United Nations</w:t>
      </w:r>
      <w:r w:rsidR="00A269B5">
        <w:rPr>
          <w:rFonts w:eastAsiaTheme="minorHAnsi"/>
          <w:i/>
          <w:iCs/>
          <w:lang w:val="en-US" w:eastAsia="en-US"/>
        </w:rPr>
        <w:t>.</w:t>
      </w:r>
      <w:r>
        <w:rPr>
          <w:rFonts w:eastAsiaTheme="minorHAnsi"/>
          <w:lang w:val="en-US" w:eastAsia="en-US"/>
        </w:rPr>
        <w:t xml:space="preserve"> </w:t>
      </w:r>
      <w:r>
        <w:rPr>
          <w:lang w:val="en-CA"/>
        </w:rPr>
        <w:t xml:space="preserve">Oxford and New York: Oxford University Press. </w:t>
      </w:r>
    </w:p>
    <w:p w14:paraId="117FB06B" w14:textId="77777777" w:rsidR="00DE2E22" w:rsidRDefault="00DE2E22" w:rsidP="00DE2E22">
      <w:pPr>
        <w:spacing w:line="480" w:lineRule="auto"/>
        <w:ind w:left="340" w:hanging="340"/>
        <w:rPr>
          <w:noProof/>
          <w:szCs w:val="20"/>
          <w:lang w:val="en-CA"/>
        </w:rPr>
      </w:pPr>
      <w:r>
        <w:rPr>
          <w:noProof/>
          <w:szCs w:val="20"/>
          <w:lang w:val="en-CA"/>
        </w:rPr>
        <w:t>Weiss, T. G.</w:t>
      </w:r>
      <w:r w:rsidR="00996CB5">
        <w:rPr>
          <w:noProof/>
          <w:szCs w:val="20"/>
          <w:lang w:val="en-CA"/>
        </w:rPr>
        <w:t>, &amp;</w:t>
      </w:r>
      <w:r>
        <w:rPr>
          <w:noProof/>
          <w:szCs w:val="20"/>
          <w:lang w:val="en-CA"/>
        </w:rPr>
        <w:t xml:space="preserve"> Gordenker</w:t>
      </w:r>
      <w:r w:rsidR="00996CB5">
        <w:rPr>
          <w:noProof/>
          <w:szCs w:val="20"/>
          <w:lang w:val="en-CA"/>
        </w:rPr>
        <w:t>, L</w:t>
      </w:r>
      <w:r>
        <w:rPr>
          <w:noProof/>
          <w:szCs w:val="20"/>
          <w:lang w:val="en-CA"/>
        </w:rPr>
        <w:t xml:space="preserve"> (</w:t>
      </w:r>
      <w:r w:rsidR="007058DF">
        <w:rPr>
          <w:noProof/>
          <w:szCs w:val="20"/>
          <w:lang w:val="en-CA"/>
        </w:rPr>
        <w:t>Eds</w:t>
      </w:r>
      <w:r>
        <w:rPr>
          <w:noProof/>
          <w:szCs w:val="20"/>
          <w:lang w:val="en-CA"/>
        </w:rPr>
        <w:t>.</w:t>
      </w:r>
      <w:r w:rsidR="003C76F7">
        <w:rPr>
          <w:noProof/>
          <w:szCs w:val="20"/>
          <w:lang w:val="en-CA"/>
        </w:rPr>
        <w:t>).</w:t>
      </w:r>
      <w:r>
        <w:rPr>
          <w:noProof/>
          <w:szCs w:val="20"/>
          <w:lang w:val="en-CA"/>
        </w:rPr>
        <w:t xml:space="preserve"> (1996</w:t>
      </w:r>
      <w:r w:rsidR="003C76F7">
        <w:rPr>
          <w:noProof/>
          <w:szCs w:val="20"/>
          <w:lang w:val="en-CA"/>
        </w:rPr>
        <w:t>).</w:t>
      </w:r>
      <w:r>
        <w:rPr>
          <w:noProof/>
          <w:szCs w:val="20"/>
          <w:lang w:val="en-CA"/>
        </w:rPr>
        <w:t xml:space="preserve"> </w:t>
      </w:r>
      <w:r>
        <w:rPr>
          <w:i/>
          <w:noProof/>
          <w:szCs w:val="20"/>
          <w:lang w:val="en-CA"/>
        </w:rPr>
        <w:t>NGOs, the UN, and Global Governance</w:t>
      </w:r>
      <w:r w:rsidR="00525444">
        <w:rPr>
          <w:noProof/>
          <w:szCs w:val="20"/>
          <w:lang w:val="en-CA"/>
        </w:rPr>
        <w:t>.</w:t>
      </w:r>
      <w:r>
        <w:rPr>
          <w:noProof/>
          <w:szCs w:val="20"/>
          <w:lang w:val="en-CA"/>
        </w:rPr>
        <w:t xml:space="preserve"> Boulder, CO: Lynne Rienner.</w:t>
      </w:r>
    </w:p>
    <w:p w14:paraId="6A9FACB8" w14:textId="77777777" w:rsidR="00DE2E22" w:rsidRDefault="00DE2E22" w:rsidP="00DE2E22">
      <w:pPr>
        <w:spacing w:line="480" w:lineRule="auto"/>
        <w:ind w:left="340" w:hanging="340"/>
        <w:rPr>
          <w:noProof/>
          <w:szCs w:val="20"/>
          <w:lang w:val="en-CA"/>
        </w:rPr>
      </w:pPr>
      <w:r>
        <w:rPr>
          <w:noProof/>
          <w:szCs w:val="20"/>
          <w:lang w:val="en-CA"/>
        </w:rPr>
        <w:t>Wenar, L. (2006</w:t>
      </w:r>
      <w:r w:rsidR="003C76F7">
        <w:rPr>
          <w:noProof/>
          <w:szCs w:val="20"/>
          <w:lang w:val="en-CA"/>
        </w:rPr>
        <w:t>).</w:t>
      </w:r>
      <w:r>
        <w:rPr>
          <w:noProof/>
          <w:szCs w:val="20"/>
          <w:lang w:val="en-CA"/>
        </w:rPr>
        <w:t xml:space="preserve"> Accountability in international development aid</w:t>
      </w:r>
      <w:r w:rsidR="00525444">
        <w:rPr>
          <w:noProof/>
          <w:szCs w:val="20"/>
          <w:lang w:val="en-CA"/>
        </w:rPr>
        <w:t>.</w:t>
      </w:r>
      <w:r>
        <w:rPr>
          <w:noProof/>
          <w:szCs w:val="20"/>
          <w:lang w:val="en-CA"/>
        </w:rPr>
        <w:t xml:space="preserve"> </w:t>
      </w:r>
      <w:r>
        <w:rPr>
          <w:i/>
          <w:noProof/>
          <w:szCs w:val="20"/>
          <w:lang w:val="en-CA"/>
        </w:rPr>
        <w:t>Ethics &amp; International Affairs</w:t>
      </w:r>
      <w:r w:rsidR="00A0335A">
        <w:rPr>
          <w:i/>
          <w:noProof/>
          <w:szCs w:val="20"/>
          <w:lang w:val="en-CA"/>
        </w:rPr>
        <w:t>,</w:t>
      </w:r>
      <w:r>
        <w:rPr>
          <w:noProof/>
          <w:szCs w:val="20"/>
          <w:lang w:val="en-CA"/>
        </w:rPr>
        <w:t xml:space="preserve"> </w:t>
      </w:r>
      <w:r w:rsidRPr="00207856">
        <w:rPr>
          <w:i/>
          <w:noProof/>
          <w:szCs w:val="20"/>
          <w:lang w:val="en-CA"/>
        </w:rPr>
        <w:t>20</w:t>
      </w:r>
      <w:r w:rsidR="00A0335A">
        <w:rPr>
          <w:noProof/>
          <w:szCs w:val="20"/>
          <w:lang w:val="en-CA"/>
        </w:rPr>
        <w:t>,</w:t>
      </w:r>
      <w:r>
        <w:rPr>
          <w:noProof/>
          <w:szCs w:val="20"/>
          <w:lang w:val="en-CA"/>
        </w:rPr>
        <w:t xml:space="preserve"> 1</w:t>
      </w:r>
      <w:r w:rsidR="00F372EB">
        <w:rPr>
          <w:noProof/>
          <w:szCs w:val="20"/>
          <w:lang w:val="en-CA"/>
        </w:rPr>
        <w:t>–</w:t>
      </w:r>
      <w:r>
        <w:rPr>
          <w:noProof/>
          <w:szCs w:val="20"/>
          <w:lang w:val="en-CA"/>
        </w:rPr>
        <w:t>23.</w:t>
      </w:r>
      <w:bookmarkEnd w:id="47"/>
    </w:p>
    <w:p w14:paraId="0AB2035C" w14:textId="77777777" w:rsidR="00DE2E22" w:rsidRDefault="00DE2E22" w:rsidP="00DE2E22">
      <w:pPr>
        <w:spacing w:line="480" w:lineRule="auto"/>
        <w:ind w:left="340" w:hanging="340"/>
        <w:rPr>
          <w:noProof/>
          <w:szCs w:val="20"/>
          <w:lang w:val="en-CA"/>
        </w:rPr>
      </w:pPr>
      <w:r>
        <w:rPr>
          <w:noProof/>
          <w:szCs w:val="20"/>
          <w:lang w:val="en-CA"/>
        </w:rPr>
        <w:t>Willetts, P. (</w:t>
      </w:r>
      <w:r w:rsidR="007058DF">
        <w:rPr>
          <w:noProof/>
          <w:szCs w:val="20"/>
          <w:lang w:val="en-CA"/>
        </w:rPr>
        <w:t>Ed.</w:t>
      </w:r>
      <w:r w:rsidR="003C76F7">
        <w:rPr>
          <w:noProof/>
          <w:szCs w:val="20"/>
          <w:lang w:val="en-CA"/>
        </w:rPr>
        <w:t>).</w:t>
      </w:r>
      <w:r>
        <w:rPr>
          <w:noProof/>
          <w:szCs w:val="20"/>
          <w:lang w:val="en-CA"/>
        </w:rPr>
        <w:t xml:space="preserve"> (1997</w:t>
      </w:r>
      <w:r w:rsidR="003C76F7">
        <w:rPr>
          <w:noProof/>
          <w:szCs w:val="20"/>
          <w:lang w:val="en-CA"/>
        </w:rPr>
        <w:t>).</w:t>
      </w:r>
      <w:r>
        <w:rPr>
          <w:noProof/>
          <w:szCs w:val="20"/>
          <w:lang w:val="en-CA"/>
        </w:rPr>
        <w:t xml:space="preserve"> </w:t>
      </w:r>
      <w:r>
        <w:rPr>
          <w:i/>
          <w:noProof/>
          <w:szCs w:val="20"/>
          <w:lang w:val="en-CA"/>
        </w:rPr>
        <w:t xml:space="preserve">The </w:t>
      </w:r>
      <w:r w:rsidR="00820F2D">
        <w:rPr>
          <w:i/>
          <w:noProof/>
          <w:szCs w:val="20"/>
          <w:lang w:val="en-CA"/>
        </w:rPr>
        <w:t>c</w:t>
      </w:r>
      <w:r>
        <w:rPr>
          <w:i/>
          <w:noProof/>
          <w:szCs w:val="20"/>
          <w:lang w:val="en-CA"/>
        </w:rPr>
        <w:t xml:space="preserve">onscience of the </w:t>
      </w:r>
      <w:r w:rsidR="00820F2D">
        <w:rPr>
          <w:i/>
          <w:noProof/>
          <w:szCs w:val="20"/>
          <w:lang w:val="en-CA"/>
        </w:rPr>
        <w:t>w</w:t>
      </w:r>
      <w:r>
        <w:rPr>
          <w:i/>
          <w:noProof/>
          <w:szCs w:val="20"/>
          <w:lang w:val="en-CA"/>
        </w:rPr>
        <w:t xml:space="preserve">orld. The </w:t>
      </w:r>
      <w:r w:rsidR="00820F2D">
        <w:rPr>
          <w:i/>
          <w:noProof/>
          <w:szCs w:val="20"/>
          <w:lang w:val="en-CA"/>
        </w:rPr>
        <w:t>i</w:t>
      </w:r>
      <w:r>
        <w:rPr>
          <w:i/>
          <w:noProof/>
          <w:szCs w:val="20"/>
          <w:lang w:val="en-CA"/>
        </w:rPr>
        <w:t xml:space="preserve">nfluence of </w:t>
      </w:r>
      <w:r w:rsidR="00820F2D">
        <w:rPr>
          <w:i/>
          <w:noProof/>
          <w:szCs w:val="20"/>
          <w:lang w:val="en-CA"/>
        </w:rPr>
        <w:t>n</w:t>
      </w:r>
      <w:r>
        <w:rPr>
          <w:i/>
          <w:noProof/>
          <w:szCs w:val="20"/>
          <w:lang w:val="en-CA"/>
        </w:rPr>
        <w:t>on-</w:t>
      </w:r>
      <w:r w:rsidR="00820F2D">
        <w:rPr>
          <w:i/>
          <w:noProof/>
          <w:szCs w:val="20"/>
          <w:lang w:val="en-CA"/>
        </w:rPr>
        <w:t>g</w:t>
      </w:r>
      <w:r>
        <w:rPr>
          <w:i/>
          <w:noProof/>
          <w:szCs w:val="20"/>
          <w:lang w:val="en-CA"/>
        </w:rPr>
        <w:t xml:space="preserve">overnmental </w:t>
      </w:r>
      <w:r w:rsidR="00820F2D">
        <w:rPr>
          <w:i/>
          <w:noProof/>
          <w:szCs w:val="20"/>
          <w:lang w:val="en-CA"/>
        </w:rPr>
        <w:t>o</w:t>
      </w:r>
      <w:r>
        <w:rPr>
          <w:i/>
          <w:noProof/>
          <w:szCs w:val="20"/>
          <w:lang w:val="en-CA"/>
        </w:rPr>
        <w:t xml:space="preserve">rganizations in the UN </w:t>
      </w:r>
      <w:r w:rsidR="00820F2D">
        <w:rPr>
          <w:i/>
          <w:noProof/>
          <w:szCs w:val="20"/>
          <w:lang w:val="en-CA"/>
        </w:rPr>
        <w:t>s</w:t>
      </w:r>
      <w:r>
        <w:rPr>
          <w:i/>
          <w:noProof/>
          <w:szCs w:val="20"/>
          <w:lang w:val="en-CA"/>
        </w:rPr>
        <w:t>ystem</w:t>
      </w:r>
      <w:r w:rsidR="00525444">
        <w:rPr>
          <w:i/>
          <w:noProof/>
          <w:szCs w:val="20"/>
          <w:lang w:val="en-CA"/>
        </w:rPr>
        <w:t>.</w:t>
      </w:r>
      <w:r>
        <w:rPr>
          <w:i/>
          <w:noProof/>
          <w:szCs w:val="20"/>
          <w:lang w:val="en-CA"/>
        </w:rPr>
        <w:t xml:space="preserve"> </w:t>
      </w:r>
      <w:r>
        <w:rPr>
          <w:noProof/>
          <w:szCs w:val="20"/>
          <w:lang w:val="en-CA"/>
        </w:rPr>
        <w:t>Washington D.C.: Brookings</w:t>
      </w:r>
      <w:r w:rsidR="00A0400A">
        <w:rPr>
          <w:noProof/>
          <w:szCs w:val="20"/>
          <w:lang w:val="en-CA"/>
        </w:rPr>
        <w:t>.</w:t>
      </w:r>
    </w:p>
    <w:p w14:paraId="6A37A534" w14:textId="77777777" w:rsidR="00A0400A" w:rsidRDefault="00A0400A" w:rsidP="00DE2E22">
      <w:pPr>
        <w:spacing w:line="480" w:lineRule="auto"/>
        <w:ind w:left="340" w:hanging="340"/>
        <w:rPr>
          <w:noProof/>
          <w:szCs w:val="20"/>
          <w:lang w:val="en-CA"/>
        </w:rPr>
      </w:pPr>
      <w:r>
        <w:rPr>
          <w:noProof/>
          <w:szCs w:val="20"/>
          <w:lang w:val="en-CA"/>
        </w:rPr>
        <w:t xml:space="preserve">Willets, P. (2000) From ‘consultative arrangements’ to ‘partnership’: the changing status of NGOs in diplomacy at the UN. </w:t>
      </w:r>
      <w:r w:rsidR="006A2E39" w:rsidRPr="008C4573">
        <w:rPr>
          <w:i/>
          <w:noProof/>
          <w:szCs w:val="20"/>
          <w:lang w:val="en-CA"/>
        </w:rPr>
        <w:t>Global Governance</w:t>
      </w:r>
      <w:r>
        <w:rPr>
          <w:noProof/>
          <w:szCs w:val="20"/>
          <w:lang w:val="en-CA"/>
        </w:rPr>
        <w:t xml:space="preserve"> 6: 191-212.</w:t>
      </w:r>
    </w:p>
    <w:p w14:paraId="73C9B259" w14:textId="77777777" w:rsidR="00DE2E22" w:rsidRDefault="00DE2E22" w:rsidP="00DE2E22">
      <w:pPr>
        <w:ind w:left="340" w:hanging="340"/>
        <w:rPr>
          <w:noProof/>
          <w:szCs w:val="20"/>
          <w:lang w:val="en-CA"/>
        </w:rPr>
      </w:pPr>
    </w:p>
    <w:p w14:paraId="1BCC0735" w14:textId="77777777" w:rsidR="00DE2E22" w:rsidRDefault="00DE2E22" w:rsidP="00DE2E22">
      <w:pPr>
        <w:rPr>
          <w:lang w:val="en-CA"/>
        </w:rPr>
        <w:sectPr w:rsidR="00DE2E22">
          <w:headerReference w:type="even" r:id="rId13"/>
          <w:headerReference w:type="default" r:id="rId14"/>
          <w:footerReference w:type="even" r:id="rId15"/>
          <w:footerReference w:type="default" r:id="rId16"/>
          <w:headerReference w:type="first" r:id="rId17"/>
          <w:footerReference w:type="first" r:id="rId18"/>
          <w:pgSz w:w="11900" w:h="16840"/>
          <w:pgMar w:top="1134" w:right="1418" w:bottom="1134" w:left="1418" w:header="709" w:footer="709" w:gutter="0"/>
          <w:cols w:space="720"/>
        </w:sectPr>
      </w:pPr>
    </w:p>
    <w:p w14:paraId="7D3D2DEE" w14:textId="77777777" w:rsidR="00DE2E22" w:rsidRDefault="00DE2E22" w:rsidP="00DE2E22">
      <w:pPr>
        <w:tabs>
          <w:tab w:val="left" w:pos="567"/>
        </w:tabs>
        <w:jc w:val="center"/>
        <w:rPr>
          <w:b/>
          <w:sz w:val="28"/>
          <w:szCs w:val="28"/>
          <w:lang w:val="en-CA"/>
        </w:rPr>
      </w:pPr>
      <w:r>
        <w:rPr>
          <w:b/>
          <w:sz w:val="28"/>
          <w:szCs w:val="28"/>
          <w:lang w:val="en-CA"/>
        </w:rPr>
        <w:t>Tables in Text</w:t>
      </w:r>
    </w:p>
    <w:p w14:paraId="2F17EDB6" w14:textId="77777777" w:rsidR="00DE2E22" w:rsidRDefault="00DE2E22" w:rsidP="00DE2E22">
      <w:pPr>
        <w:tabs>
          <w:tab w:val="left" w:pos="567"/>
        </w:tabs>
        <w:ind w:firstLine="1304"/>
        <w:rPr>
          <w:lang w:val="en-CA"/>
        </w:rPr>
      </w:pPr>
    </w:p>
    <w:p w14:paraId="44072879" w14:textId="1BC3C6C8" w:rsidR="00DE2E22" w:rsidRDefault="00DE2E22" w:rsidP="00DE2E22">
      <w:pPr>
        <w:tabs>
          <w:tab w:val="left" w:pos="567"/>
        </w:tabs>
        <w:rPr>
          <w:lang w:val="en-CA"/>
        </w:rPr>
      </w:pPr>
      <w:r>
        <w:rPr>
          <w:b/>
          <w:lang w:val="en-CA"/>
        </w:rPr>
        <w:t>Table 1</w:t>
      </w:r>
      <w:r>
        <w:rPr>
          <w:lang w:val="en-CA"/>
        </w:rPr>
        <w:t xml:space="preserve"> Evaluations of representation, deliberation, and accountability in four IOs</w:t>
      </w:r>
    </w:p>
    <w:tbl>
      <w:tblPr>
        <w:tblW w:w="9150" w:type="dxa"/>
        <w:tblInd w:w="55" w:type="dxa"/>
        <w:tblLayout w:type="fixed"/>
        <w:tblCellMar>
          <w:left w:w="70" w:type="dxa"/>
          <w:right w:w="70" w:type="dxa"/>
        </w:tblCellMar>
        <w:tblLook w:val="04A0" w:firstRow="1" w:lastRow="0" w:firstColumn="1" w:lastColumn="0" w:noHBand="0" w:noVBand="1"/>
      </w:tblPr>
      <w:tblGrid>
        <w:gridCol w:w="3447"/>
        <w:gridCol w:w="1137"/>
        <w:gridCol w:w="360"/>
        <w:gridCol w:w="1402"/>
        <w:gridCol w:w="1264"/>
        <w:gridCol w:w="1540"/>
      </w:tblGrid>
      <w:tr w:rsidR="00DE2E22" w:rsidRPr="000C0A0E" w14:paraId="672AD3C6" w14:textId="77777777" w:rsidTr="00DE2E22">
        <w:trPr>
          <w:trHeight w:val="240"/>
        </w:trPr>
        <w:tc>
          <w:tcPr>
            <w:tcW w:w="3448" w:type="dxa"/>
            <w:tcBorders>
              <w:top w:val="single" w:sz="4" w:space="0" w:color="auto"/>
              <w:left w:val="nil"/>
              <w:bottom w:val="nil"/>
              <w:right w:val="single" w:sz="4" w:space="0" w:color="auto"/>
            </w:tcBorders>
            <w:vAlign w:val="bottom"/>
            <w:hideMark/>
          </w:tcPr>
          <w:p w14:paraId="61A87D20" w14:textId="77777777" w:rsidR="00DE2E22" w:rsidRPr="00884DDD" w:rsidRDefault="00DE2E22">
            <w:pPr>
              <w:tabs>
                <w:tab w:val="left" w:pos="567"/>
              </w:tabs>
              <w:spacing w:line="276" w:lineRule="auto"/>
              <w:rPr>
                <w:sz w:val="20"/>
                <w:szCs w:val="20"/>
                <w:lang w:val="en-CA"/>
              </w:rPr>
            </w:pPr>
            <w:r w:rsidRPr="00884DDD">
              <w:rPr>
                <w:sz w:val="20"/>
                <w:szCs w:val="20"/>
                <w:lang w:val="en-CA"/>
              </w:rPr>
              <w:t>Items measuring legitimacy</w:t>
            </w:r>
          </w:p>
        </w:tc>
        <w:tc>
          <w:tcPr>
            <w:tcW w:w="5703" w:type="dxa"/>
            <w:gridSpan w:val="5"/>
            <w:tcBorders>
              <w:top w:val="single" w:sz="4" w:space="0" w:color="auto"/>
              <w:left w:val="single" w:sz="4" w:space="0" w:color="auto"/>
              <w:bottom w:val="nil"/>
              <w:right w:val="nil"/>
            </w:tcBorders>
            <w:noWrap/>
            <w:vAlign w:val="bottom"/>
            <w:hideMark/>
          </w:tcPr>
          <w:p w14:paraId="17D5264B" w14:textId="617CFF50" w:rsidR="00DE2E22" w:rsidRPr="00884DDD" w:rsidRDefault="00DE2E22" w:rsidP="000C0A0E">
            <w:pPr>
              <w:tabs>
                <w:tab w:val="left" w:pos="567"/>
              </w:tabs>
              <w:spacing w:line="276" w:lineRule="auto"/>
              <w:jc w:val="center"/>
              <w:rPr>
                <w:sz w:val="20"/>
                <w:szCs w:val="20"/>
                <w:lang w:val="en-CA"/>
              </w:rPr>
            </w:pPr>
            <w:r w:rsidRPr="00884DDD">
              <w:rPr>
                <w:sz w:val="20"/>
                <w:szCs w:val="20"/>
                <w:lang w:val="en-CA"/>
              </w:rPr>
              <w:t>Share of respondents that somewhat or strongly agree with one of the three statements, respectively (N</w:t>
            </w:r>
            <w:r w:rsidR="000C0A0E">
              <w:rPr>
                <w:sz w:val="20"/>
                <w:szCs w:val="20"/>
                <w:lang w:val="en-CA"/>
              </w:rPr>
              <w:t>umber</w:t>
            </w:r>
            <w:r w:rsidRPr="00884DDD">
              <w:rPr>
                <w:sz w:val="20"/>
                <w:szCs w:val="20"/>
                <w:lang w:val="en-CA"/>
              </w:rPr>
              <w:t xml:space="preserve"> of obs</w:t>
            </w:r>
            <w:r w:rsidR="000C0A0E">
              <w:rPr>
                <w:sz w:val="20"/>
                <w:szCs w:val="20"/>
                <w:lang w:val="en-CA"/>
              </w:rPr>
              <w:t>ervations</w:t>
            </w:r>
            <w:r w:rsidRPr="00884DDD">
              <w:rPr>
                <w:sz w:val="20"/>
                <w:szCs w:val="20"/>
                <w:lang w:val="en-CA"/>
              </w:rPr>
              <w:t>)</w:t>
            </w:r>
          </w:p>
        </w:tc>
      </w:tr>
      <w:tr w:rsidR="00DE2E22" w14:paraId="1C72841F" w14:textId="77777777" w:rsidTr="00DE2E22">
        <w:trPr>
          <w:trHeight w:val="240"/>
        </w:trPr>
        <w:tc>
          <w:tcPr>
            <w:tcW w:w="3448" w:type="dxa"/>
            <w:tcBorders>
              <w:top w:val="nil"/>
              <w:left w:val="nil"/>
              <w:bottom w:val="single" w:sz="4" w:space="0" w:color="auto"/>
              <w:right w:val="single" w:sz="4" w:space="0" w:color="auto"/>
            </w:tcBorders>
            <w:vAlign w:val="bottom"/>
          </w:tcPr>
          <w:p w14:paraId="710B4C89" w14:textId="77777777" w:rsidR="00DE2E22" w:rsidRDefault="00DE2E22">
            <w:pPr>
              <w:tabs>
                <w:tab w:val="left" w:pos="567"/>
              </w:tabs>
              <w:spacing w:line="276" w:lineRule="auto"/>
              <w:rPr>
                <w:b/>
                <w:sz w:val="20"/>
                <w:szCs w:val="20"/>
                <w:lang w:val="en-CA"/>
              </w:rPr>
            </w:pPr>
          </w:p>
        </w:tc>
        <w:tc>
          <w:tcPr>
            <w:tcW w:w="1497" w:type="dxa"/>
            <w:gridSpan w:val="2"/>
            <w:tcBorders>
              <w:top w:val="nil"/>
              <w:left w:val="single" w:sz="4" w:space="0" w:color="auto"/>
              <w:bottom w:val="single" w:sz="4" w:space="0" w:color="auto"/>
              <w:right w:val="nil"/>
            </w:tcBorders>
            <w:noWrap/>
            <w:vAlign w:val="bottom"/>
            <w:hideMark/>
          </w:tcPr>
          <w:p w14:paraId="59841C67" w14:textId="77777777" w:rsidR="00DE2E22" w:rsidRDefault="00DE2E22">
            <w:pPr>
              <w:tabs>
                <w:tab w:val="left" w:pos="567"/>
              </w:tabs>
              <w:spacing w:line="276" w:lineRule="auto"/>
              <w:jc w:val="center"/>
              <w:rPr>
                <w:b/>
                <w:sz w:val="20"/>
                <w:szCs w:val="20"/>
                <w:lang w:val="en-CA"/>
              </w:rPr>
            </w:pPr>
            <w:r>
              <w:rPr>
                <w:b/>
                <w:sz w:val="20"/>
                <w:szCs w:val="20"/>
                <w:lang w:val="en-CA"/>
              </w:rPr>
              <w:t>AU</w:t>
            </w:r>
          </w:p>
        </w:tc>
        <w:tc>
          <w:tcPr>
            <w:tcW w:w="1402" w:type="dxa"/>
            <w:tcBorders>
              <w:top w:val="nil"/>
              <w:left w:val="nil"/>
              <w:bottom w:val="single" w:sz="4" w:space="0" w:color="auto"/>
              <w:right w:val="nil"/>
            </w:tcBorders>
            <w:noWrap/>
            <w:vAlign w:val="bottom"/>
            <w:hideMark/>
          </w:tcPr>
          <w:p w14:paraId="3C428657" w14:textId="77777777" w:rsidR="00DE2E22" w:rsidRDefault="00DE2E22">
            <w:pPr>
              <w:tabs>
                <w:tab w:val="left" w:pos="567"/>
              </w:tabs>
              <w:spacing w:line="276" w:lineRule="auto"/>
              <w:jc w:val="center"/>
              <w:rPr>
                <w:b/>
                <w:sz w:val="20"/>
                <w:szCs w:val="20"/>
                <w:lang w:val="en-CA"/>
              </w:rPr>
            </w:pPr>
            <w:r>
              <w:rPr>
                <w:b/>
                <w:sz w:val="20"/>
                <w:szCs w:val="20"/>
                <w:lang w:val="en-CA"/>
              </w:rPr>
              <w:t>COE</w:t>
            </w:r>
          </w:p>
        </w:tc>
        <w:tc>
          <w:tcPr>
            <w:tcW w:w="1264" w:type="dxa"/>
            <w:tcBorders>
              <w:top w:val="nil"/>
              <w:left w:val="nil"/>
              <w:bottom w:val="single" w:sz="4" w:space="0" w:color="auto"/>
              <w:right w:val="nil"/>
            </w:tcBorders>
            <w:noWrap/>
            <w:vAlign w:val="bottom"/>
            <w:hideMark/>
          </w:tcPr>
          <w:p w14:paraId="5F289929" w14:textId="77777777" w:rsidR="00DE2E22" w:rsidRDefault="00DE2E22">
            <w:pPr>
              <w:tabs>
                <w:tab w:val="left" w:pos="567"/>
              </w:tabs>
              <w:spacing w:line="276" w:lineRule="auto"/>
              <w:jc w:val="center"/>
              <w:rPr>
                <w:b/>
                <w:sz w:val="20"/>
                <w:szCs w:val="20"/>
                <w:lang w:val="en-CA"/>
              </w:rPr>
            </w:pPr>
            <w:r>
              <w:rPr>
                <w:b/>
                <w:sz w:val="20"/>
                <w:szCs w:val="20"/>
                <w:lang w:val="en-CA"/>
              </w:rPr>
              <w:t>OAS</w:t>
            </w:r>
          </w:p>
        </w:tc>
        <w:tc>
          <w:tcPr>
            <w:tcW w:w="1540" w:type="dxa"/>
            <w:tcBorders>
              <w:top w:val="nil"/>
              <w:left w:val="nil"/>
              <w:bottom w:val="single" w:sz="4" w:space="0" w:color="auto"/>
              <w:right w:val="nil"/>
            </w:tcBorders>
            <w:noWrap/>
            <w:vAlign w:val="bottom"/>
            <w:hideMark/>
          </w:tcPr>
          <w:p w14:paraId="3388A6C4" w14:textId="77777777" w:rsidR="00DE2E22" w:rsidRDefault="00DE2E22">
            <w:pPr>
              <w:tabs>
                <w:tab w:val="left" w:pos="567"/>
              </w:tabs>
              <w:spacing w:line="276" w:lineRule="auto"/>
              <w:jc w:val="center"/>
              <w:rPr>
                <w:b/>
                <w:sz w:val="20"/>
                <w:szCs w:val="20"/>
                <w:lang w:val="en-CA"/>
              </w:rPr>
            </w:pPr>
            <w:r>
              <w:rPr>
                <w:b/>
                <w:sz w:val="20"/>
                <w:szCs w:val="20"/>
                <w:lang w:val="en-CA"/>
              </w:rPr>
              <w:t>UN</w:t>
            </w:r>
          </w:p>
        </w:tc>
      </w:tr>
      <w:tr w:rsidR="00DE2E22" w14:paraId="33E182B4" w14:textId="77777777" w:rsidTr="00DE2E22">
        <w:trPr>
          <w:trHeight w:val="240"/>
        </w:trPr>
        <w:tc>
          <w:tcPr>
            <w:tcW w:w="3448" w:type="dxa"/>
            <w:tcBorders>
              <w:top w:val="single" w:sz="4" w:space="0" w:color="auto"/>
              <w:left w:val="nil"/>
              <w:bottom w:val="nil"/>
              <w:right w:val="single" w:sz="4" w:space="0" w:color="auto"/>
            </w:tcBorders>
            <w:vAlign w:val="bottom"/>
          </w:tcPr>
          <w:p w14:paraId="704367B6" w14:textId="77777777" w:rsidR="00DE2E22" w:rsidRDefault="00DE2E22">
            <w:pPr>
              <w:tabs>
                <w:tab w:val="left" w:pos="567"/>
              </w:tabs>
              <w:spacing w:line="276" w:lineRule="auto"/>
              <w:rPr>
                <w:sz w:val="20"/>
                <w:szCs w:val="20"/>
                <w:lang w:val="en-CA"/>
              </w:rPr>
            </w:pPr>
          </w:p>
        </w:tc>
        <w:tc>
          <w:tcPr>
            <w:tcW w:w="1497" w:type="dxa"/>
            <w:gridSpan w:val="2"/>
            <w:tcBorders>
              <w:top w:val="single" w:sz="4" w:space="0" w:color="auto"/>
              <w:left w:val="single" w:sz="4" w:space="0" w:color="auto"/>
              <w:bottom w:val="nil"/>
              <w:right w:val="nil"/>
            </w:tcBorders>
            <w:noWrap/>
            <w:vAlign w:val="bottom"/>
          </w:tcPr>
          <w:p w14:paraId="64EE91C6" w14:textId="77777777" w:rsidR="00DE2E22" w:rsidRDefault="00DE2E22">
            <w:pPr>
              <w:tabs>
                <w:tab w:val="left" w:pos="567"/>
              </w:tabs>
              <w:spacing w:line="276" w:lineRule="auto"/>
              <w:jc w:val="center"/>
              <w:rPr>
                <w:i/>
                <w:sz w:val="20"/>
                <w:szCs w:val="20"/>
                <w:lang w:val="en-CA"/>
              </w:rPr>
            </w:pPr>
          </w:p>
        </w:tc>
        <w:tc>
          <w:tcPr>
            <w:tcW w:w="1402" w:type="dxa"/>
            <w:tcBorders>
              <w:top w:val="single" w:sz="4" w:space="0" w:color="auto"/>
              <w:left w:val="nil"/>
              <w:bottom w:val="nil"/>
              <w:right w:val="nil"/>
            </w:tcBorders>
            <w:noWrap/>
            <w:vAlign w:val="bottom"/>
          </w:tcPr>
          <w:p w14:paraId="2F5B3F0F" w14:textId="77777777" w:rsidR="00DE2E22" w:rsidRDefault="00DE2E22">
            <w:pPr>
              <w:tabs>
                <w:tab w:val="left" w:pos="567"/>
              </w:tabs>
              <w:spacing w:line="276" w:lineRule="auto"/>
              <w:jc w:val="center"/>
              <w:rPr>
                <w:i/>
                <w:sz w:val="20"/>
                <w:szCs w:val="20"/>
                <w:lang w:val="en-CA"/>
              </w:rPr>
            </w:pPr>
          </w:p>
        </w:tc>
        <w:tc>
          <w:tcPr>
            <w:tcW w:w="1264" w:type="dxa"/>
            <w:tcBorders>
              <w:top w:val="single" w:sz="4" w:space="0" w:color="auto"/>
              <w:left w:val="nil"/>
              <w:bottom w:val="nil"/>
              <w:right w:val="nil"/>
            </w:tcBorders>
            <w:noWrap/>
            <w:vAlign w:val="bottom"/>
          </w:tcPr>
          <w:p w14:paraId="5A8EEC07" w14:textId="77777777" w:rsidR="00DE2E22" w:rsidRDefault="00DE2E22">
            <w:pPr>
              <w:tabs>
                <w:tab w:val="left" w:pos="567"/>
              </w:tabs>
              <w:spacing w:line="276" w:lineRule="auto"/>
              <w:jc w:val="center"/>
              <w:rPr>
                <w:i/>
                <w:sz w:val="20"/>
                <w:szCs w:val="20"/>
                <w:lang w:val="en-CA"/>
              </w:rPr>
            </w:pPr>
          </w:p>
        </w:tc>
        <w:tc>
          <w:tcPr>
            <w:tcW w:w="1540" w:type="dxa"/>
            <w:tcBorders>
              <w:top w:val="single" w:sz="4" w:space="0" w:color="auto"/>
              <w:left w:val="nil"/>
              <w:bottom w:val="nil"/>
              <w:right w:val="nil"/>
            </w:tcBorders>
            <w:noWrap/>
            <w:vAlign w:val="bottom"/>
          </w:tcPr>
          <w:p w14:paraId="3801B09F" w14:textId="77777777" w:rsidR="00DE2E22" w:rsidRDefault="00DE2E22">
            <w:pPr>
              <w:tabs>
                <w:tab w:val="left" w:pos="567"/>
              </w:tabs>
              <w:spacing w:line="276" w:lineRule="auto"/>
              <w:jc w:val="center"/>
              <w:rPr>
                <w:i/>
                <w:sz w:val="20"/>
                <w:szCs w:val="20"/>
                <w:lang w:val="en-CA"/>
              </w:rPr>
            </w:pPr>
          </w:p>
        </w:tc>
      </w:tr>
      <w:tr w:rsidR="00DE2E22" w14:paraId="13596563" w14:textId="77777777" w:rsidTr="00DE2E22">
        <w:trPr>
          <w:trHeight w:val="240"/>
        </w:trPr>
        <w:tc>
          <w:tcPr>
            <w:tcW w:w="3448" w:type="dxa"/>
            <w:tcBorders>
              <w:top w:val="nil"/>
              <w:left w:val="nil"/>
              <w:bottom w:val="nil"/>
              <w:right w:val="single" w:sz="4" w:space="0" w:color="auto"/>
            </w:tcBorders>
            <w:vAlign w:val="bottom"/>
            <w:hideMark/>
          </w:tcPr>
          <w:p w14:paraId="6D5FFD0B" w14:textId="77777777" w:rsidR="00DE2E22" w:rsidRDefault="00DE2E22">
            <w:pPr>
              <w:tabs>
                <w:tab w:val="left" w:pos="567"/>
              </w:tabs>
              <w:spacing w:line="276" w:lineRule="auto"/>
              <w:rPr>
                <w:sz w:val="20"/>
                <w:szCs w:val="20"/>
                <w:lang w:val="en-CA"/>
              </w:rPr>
            </w:pPr>
            <w:r>
              <w:rPr>
                <w:b/>
                <w:sz w:val="20"/>
                <w:szCs w:val="20"/>
                <w:lang w:val="en-CA"/>
              </w:rPr>
              <w:t>Representation</w:t>
            </w:r>
            <w:r>
              <w:rPr>
                <w:sz w:val="20"/>
                <w:szCs w:val="20"/>
                <w:lang w:val="en-CA"/>
              </w:rPr>
              <w:t>. “The significantly affected are represented.”</w:t>
            </w:r>
          </w:p>
        </w:tc>
        <w:tc>
          <w:tcPr>
            <w:tcW w:w="1497" w:type="dxa"/>
            <w:gridSpan w:val="2"/>
            <w:tcBorders>
              <w:top w:val="nil"/>
              <w:left w:val="single" w:sz="4" w:space="0" w:color="auto"/>
              <w:bottom w:val="nil"/>
              <w:right w:val="nil"/>
            </w:tcBorders>
            <w:noWrap/>
            <w:vAlign w:val="bottom"/>
            <w:hideMark/>
          </w:tcPr>
          <w:p w14:paraId="167B7E0B" w14:textId="77777777" w:rsidR="00DE2E22" w:rsidRDefault="00DE2E22">
            <w:pPr>
              <w:tabs>
                <w:tab w:val="left" w:pos="567"/>
              </w:tabs>
              <w:spacing w:line="276" w:lineRule="auto"/>
              <w:jc w:val="center"/>
              <w:rPr>
                <w:sz w:val="20"/>
                <w:szCs w:val="20"/>
                <w:lang w:val="en-CA"/>
              </w:rPr>
            </w:pPr>
            <w:r>
              <w:rPr>
                <w:sz w:val="20"/>
                <w:szCs w:val="20"/>
                <w:lang w:val="en-CA"/>
              </w:rPr>
              <w:t xml:space="preserve">45% </w:t>
            </w:r>
          </w:p>
          <w:p w14:paraId="1A9F26F8" w14:textId="77777777" w:rsidR="00DE2E22" w:rsidRDefault="00DE2E22">
            <w:pPr>
              <w:tabs>
                <w:tab w:val="left" w:pos="567"/>
              </w:tabs>
              <w:spacing w:line="276" w:lineRule="auto"/>
              <w:jc w:val="center"/>
              <w:rPr>
                <w:sz w:val="20"/>
                <w:szCs w:val="20"/>
                <w:lang w:val="en-CA"/>
              </w:rPr>
            </w:pPr>
            <w:r>
              <w:rPr>
                <w:sz w:val="20"/>
                <w:szCs w:val="20"/>
                <w:lang w:val="en-CA"/>
              </w:rPr>
              <w:t xml:space="preserve">(5 out of 11) </w:t>
            </w:r>
          </w:p>
        </w:tc>
        <w:tc>
          <w:tcPr>
            <w:tcW w:w="1402" w:type="dxa"/>
            <w:noWrap/>
            <w:vAlign w:val="bottom"/>
            <w:hideMark/>
          </w:tcPr>
          <w:p w14:paraId="66A6A9B2" w14:textId="77777777" w:rsidR="00DE2E22" w:rsidRDefault="00DE2E22">
            <w:pPr>
              <w:tabs>
                <w:tab w:val="left" w:pos="567"/>
              </w:tabs>
              <w:spacing w:line="276" w:lineRule="auto"/>
              <w:jc w:val="center"/>
              <w:rPr>
                <w:sz w:val="20"/>
                <w:szCs w:val="20"/>
                <w:lang w:val="en-CA"/>
              </w:rPr>
            </w:pPr>
            <w:r>
              <w:rPr>
                <w:sz w:val="20"/>
                <w:szCs w:val="20"/>
                <w:lang w:val="en-CA"/>
              </w:rPr>
              <w:t xml:space="preserve">35% </w:t>
            </w:r>
          </w:p>
          <w:p w14:paraId="22C8F4F2" w14:textId="77777777" w:rsidR="00DE2E22" w:rsidRDefault="00DE2E22">
            <w:pPr>
              <w:tabs>
                <w:tab w:val="left" w:pos="567"/>
              </w:tabs>
              <w:spacing w:line="276" w:lineRule="auto"/>
              <w:jc w:val="center"/>
              <w:rPr>
                <w:sz w:val="20"/>
                <w:szCs w:val="20"/>
                <w:lang w:val="en-CA"/>
              </w:rPr>
            </w:pPr>
            <w:r>
              <w:rPr>
                <w:sz w:val="20"/>
                <w:szCs w:val="20"/>
                <w:lang w:val="en-CA"/>
              </w:rPr>
              <w:t>(7 out of 20)</w:t>
            </w:r>
          </w:p>
        </w:tc>
        <w:tc>
          <w:tcPr>
            <w:tcW w:w="1264" w:type="dxa"/>
            <w:noWrap/>
            <w:vAlign w:val="bottom"/>
            <w:hideMark/>
          </w:tcPr>
          <w:p w14:paraId="1269B53E" w14:textId="77777777" w:rsidR="00DE2E22" w:rsidRDefault="00DE2E22">
            <w:pPr>
              <w:tabs>
                <w:tab w:val="left" w:pos="567"/>
              </w:tabs>
              <w:spacing w:line="276" w:lineRule="auto"/>
              <w:jc w:val="center"/>
              <w:rPr>
                <w:sz w:val="20"/>
                <w:szCs w:val="20"/>
                <w:lang w:val="en-CA"/>
              </w:rPr>
            </w:pPr>
            <w:r>
              <w:rPr>
                <w:sz w:val="20"/>
                <w:szCs w:val="20"/>
                <w:lang w:val="en-CA"/>
              </w:rPr>
              <w:t xml:space="preserve">33% </w:t>
            </w:r>
          </w:p>
          <w:p w14:paraId="7C5AD061" w14:textId="77777777" w:rsidR="00DE2E22" w:rsidRDefault="00DE2E22">
            <w:pPr>
              <w:tabs>
                <w:tab w:val="left" w:pos="567"/>
              </w:tabs>
              <w:spacing w:line="276" w:lineRule="auto"/>
              <w:jc w:val="center"/>
              <w:rPr>
                <w:sz w:val="20"/>
                <w:szCs w:val="20"/>
                <w:lang w:val="en-CA"/>
              </w:rPr>
            </w:pPr>
            <w:r>
              <w:rPr>
                <w:sz w:val="20"/>
                <w:szCs w:val="20"/>
                <w:lang w:val="en-CA"/>
              </w:rPr>
              <w:t>(2 out of 6)</w:t>
            </w:r>
          </w:p>
        </w:tc>
        <w:tc>
          <w:tcPr>
            <w:tcW w:w="1540" w:type="dxa"/>
            <w:noWrap/>
            <w:vAlign w:val="bottom"/>
            <w:hideMark/>
          </w:tcPr>
          <w:p w14:paraId="42F916AB" w14:textId="77777777" w:rsidR="00DE2E22" w:rsidRDefault="00DE2E22">
            <w:pPr>
              <w:tabs>
                <w:tab w:val="left" w:pos="567"/>
              </w:tabs>
              <w:spacing w:line="276" w:lineRule="auto"/>
              <w:jc w:val="center"/>
              <w:rPr>
                <w:sz w:val="20"/>
                <w:szCs w:val="20"/>
                <w:lang w:val="en-CA"/>
              </w:rPr>
            </w:pPr>
            <w:r>
              <w:rPr>
                <w:sz w:val="20"/>
                <w:szCs w:val="20"/>
                <w:lang w:val="en-CA"/>
              </w:rPr>
              <w:t xml:space="preserve">43% </w:t>
            </w:r>
          </w:p>
          <w:p w14:paraId="68E77AA8" w14:textId="77777777" w:rsidR="00DE2E22" w:rsidRDefault="00DE2E22">
            <w:pPr>
              <w:tabs>
                <w:tab w:val="left" w:pos="567"/>
              </w:tabs>
              <w:spacing w:line="276" w:lineRule="auto"/>
              <w:jc w:val="center"/>
              <w:rPr>
                <w:sz w:val="20"/>
                <w:szCs w:val="20"/>
                <w:lang w:val="en-CA"/>
              </w:rPr>
            </w:pPr>
            <w:r>
              <w:rPr>
                <w:sz w:val="20"/>
                <w:szCs w:val="20"/>
                <w:lang w:val="en-CA"/>
              </w:rPr>
              <w:t>(53 out of 124)</w:t>
            </w:r>
          </w:p>
        </w:tc>
      </w:tr>
      <w:tr w:rsidR="00DE2E22" w14:paraId="52263FD1" w14:textId="77777777" w:rsidTr="00DE2E22">
        <w:trPr>
          <w:trHeight w:val="240"/>
        </w:trPr>
        <w:tc>
          <w:tcPr>
            <w:tcW w:w="3448" w:type="dxa"/>
            <w:tcBorders>
              <w:top w:val="nil"/>
              <w:left w:val="nil"/>
              <w:bottom w:val="nil"/>
              <w:right w:val="single" w:sz="4" w:space="0" w:color="auto"/>
            </w:tcBorders>
            <w:vAlign w:val="bottom"/>
          </w:tcPr>
          <w:p w14:paraId="67933F16" w14:textId="77777777" w:rsidR="00DE2E22" w:rsidRDefault="00DE2E22">
            <w:pPr>
              <w:tabs>
                <w:tab w:val="left" w:pos="567"/>
              </w:tabs>
              <w:spacing w:line="276" w:lineRule="auto"/>
              <w:rPr>
                <w:sz w:val="20"/>
                <w:szCs w:val="20"/>
                <w:lang w:val="en-CA"/>
              </w:rPr>
            </w:pPr>
          </w:p>
        </w:tc>
        <w:tc>
          <w:tcPr>
            <w:tcW w:w="1497" w:type="dxa"/>
            <w:gridSpan w:val="2"/>
            <w:tcBorders>
              <w:top w:val="nil"/>
              <w:left w:val="single" w:sz="4" w:space="0" w:color="auto"/>
              <w:bottom w:val="nil"/>
              <w:right w:val="nil"/>
            </w:tcBorders>
            <w:noWrap/>
            <w:vAlign w:val="bottom"/>
          </w:tcPr>
          <w:p w14:paraId="16E80AB5" w14:textId="77777777" w:rsidR="00DE2E22" w:rsidRDefault="00DE2E22">
            <w:pPr>
              <w:tabs>
                <w:tab w:val="left" w:pos="567"/>
              </w:tabs>
              <w:spacing w:line="276" w:lineRule="auto"/>
              <w:jc w:val="center"/>
              <w:rPr>
                <w:sz w:val="20"/>
                <w:szCs w:val="20"/>
                <w:lang w:val="en-CA"/>
              </w:rPr>
            </w:pPr>
          </w:p>
        </w:tc>
        <w:tc>
          <w:tcPr>
            <w:tcW w:w="1402" w:type="dxa"/>
            <w:noWrap/>
            <w:vAlign w:val="bottom"/>
          </w:tcPr>
          <w:p w14:paraId="5EEF81D1" w14:textId="77777777" w:rsidR="00DE2E22" w:rsidRDefault="00DE2E22">
            <w:pPr>
              <w:tabs>
                <w:tab w:val="left" w:pos="567"/>
              </w:tabs>
              <w:spacing w:line="276" w:lineRule="auto"/>
              <w:jc w:val="center"/>
              <w:rPr>
                <w:sz w:val="20"/>
                <w:szCs w:val="20"/>
                <w:lang w:val="en-CA"/>
              </w:rPr>
            </w:pPr>
          </w:p>
        </w:tc>
        <w:tc>
          <w:tcPr>
            <w:tcW w:w="1264" w:type="dxa"/>
            <w:noWrap/>
            <w:vAlign w:val="bottom"/>
          </w:tcPr>
          <w:p w14:paraId="25541461" w14:textId="77777777" w:rsidR="00DE2E22" w:rsidRDefault="00DE2E22">
            <w:pPr>
              <w:tabs>
                <w:tab w:val="left" w:pos="567"/>
              </w:tabs>
              <w:spacing w:line="276" w:lineRule="auto"/>
              <w:jc w:val="center"/>
              <w:rPr>
                <w:sz w:val="20"/>
                <w:szCs w:val="20"/>
                <w:lang w:val="en-CA"/>
              </w:rPr>
            </w:pPr>
          </w:p>
        </w:tc>
        <w:tc>
          <w:tcPr>
            <w:tcW w:w="1540" w:type="dxa"/>
            <w:noWrap/>
            <w:vAlign w:val="bottom"/>
          </w:tcPr>
          <w:p w14:paraId="259EA4D5" w14:textId="77777777" w:rsidR="00DE2E22" w:rsidRDefault="00DE2E22">
            <w:pPr>
              <w:tabs>
                <w:tab w:val="left" w:pos="567"/>
              </w:tabs>
              <w:spacing w:line="276" w:lineRule="auto"/>
              <w:jc w:val="center"/>
              <w:rPr>
                <w:sz w:val="20"/>
                <w:szCs w:val="20"/>
                <w:lang w:val="en-CA"/>
              </w:rPr>
            </w:pPr>
          </w:p>
        </w:tc>
      </w:tr>
      <w:tr w:rsidR="00DE2E22" w14:paraId="0D4F2DCD" w14:textId="77777777" w:rsidTr="00DE2E22">
        <w:trPr>
          <w:trHeight w:val="240"/>
        </w:trPr>
        <w:tc>
          <w:tcPr>
            <w:tcW w:w="3448" w:type="dxa"/>
            <w:tcBorders>
              <w:top w:val="nil"/>
              <w:left w:val="nil"/>
              <w:bottom w:val="nil"/>
              <w:right w:val="single" w:sz="4" w:space="0" w:color="auto"/>
            </w:tcBorders>
            <w:vAlign w:val="bottom"/>
            <w:hideMark/>
          </w:tcPr>
          <w:p w14:paraId="206B16DC" w14:textId="77777777" w:rsidR="00DE2E22" w:rsidRDefault="00DE2E22">
            <w:pPr>
              <w:tabs>
                <w:tab w:val="left" w:pos="567"/>
              </w:tabs>
              <w:spacing w:line="276" w:lineRule="auto"/>
              <w:rPr>
                <w:sz w:val="20"/>
                <w:szCs w:val="20"/>
                <w:lang w:val="en-CA"/>
              </w:rPr>
            </w:pPr>
            <w:r>
              <w:rPr>
                <w:b/>
                <w:sz w:val="20"/>
                <w:szCs w:val="20"/>
                <w:lang w:val="en-CA"/>
              </w:rPr>
              <w:t>Deliberation</w:t>
            </w:r>
            <w:r>
              <w:rPr>
                <w:sz w:val="20"/>
                <w:szCs w:val="20"/>
                <w:lang w:val="en-CA"/>
              </w:rPr>
              <w:t>. “Decision-makers listen to other views even if they don't agree.”</w:t>
            </w:r>
          </w:p>
        </w:tc>
        <w:tc>
          <w:tcPr>
            <w:tcW w:w="1497" w:type="dxa"/>
            <w:gridSpan w:val="2"/>
            <w:tcBorders>
              <w:top w:val="nil"/>
              <w:left w:val="single" w:sz="4" w:space="0" w:color="auto"/>
              <w:bottom w:val="nil"/>
              <w:right w:val="nil"/>
            </w:tcBorders>
            <w:noWrap/>
            <w:vAlign w:val="bottom"/>
            <w:hideMark/>
          </w:tcPr>
          <w:p w14:paraId="4758B8E8" w14:textId="77777777" w:rsidR="00DE2E22" w:rsidRDefault="00DE2E22">
            <w:pPr>
              <w:tabs>
                <w:tab w:val="left" w:pos="567"/>
              </w:tabs>
              <w:spacing w:line="276" w:lineRule="auto"/>
              <w:jc w:val="center"/>
              <w:rPr>
                <w:sz w:val="20"/>
                <w:szCs w:val="20"/>
                <w:lang w:val="en-CA"/>
              </w:rPr>
            </w:pPr>
            <w:r>
              <w:rPr>
                <w:sz w:val="20"/>
                <w:szCs w:val="20"/>
                <w:lang w:val="en-CA"/>
              </w:rPr>
              <w:t xml:space="preserve">100% </w:t>
            </w:r>
          </w:p>
          <w:p w14:paraId="31BA84F5" w14:textId="77777777" w:rsidR="00DE2E22" w:rsidRDefault="00DE2E22">
            <w:pPr>
              <w:tabs>
                <w:tab w:val="left" w:pos="567"/>
              </w:tabs>
              <w:spacing w:line="276" w:lineRule="auto"/>
              <w:jc w:val="center"/>
              <w:rPr>
                <w:sz w:val="20"/>
                <w:szCs w:val="20"/>
                <w:lang w:val="en-CA"/>
              </w:rPr>
            </w:pPr>
            <w:r>
              <w:rPr>
                <w:sz w:val="20"/>
                <w:szCs w:val="20"/>
                <w:lang w:val="en-CA"/>
              </w:rPr>
              <w:t>(11 out of 11)</w:t>
            </w:r>
          </w:p>
        </w:tc>
        <w:tc>
          <w:tcPr>
            <w:tcW w:w="1402" w:type="dxa"/>
            <w:noWrap/>
            <w:vAlign w:val="bottom"/>
            <w:hideMark/>
          </w:tcPr>
          <w:p w14:paraId="5B8B7B53" w14:textId="77777777" w:rsidR="00DE2E22" w:rsidRDefault="00DE2E22">
            <w:pPr>
              <w:tabs>
                <w:tab w:val="left" w:pos="567"/>
              </w:tabs>
              <w:spacing w:line="276" w:lineRule="auto"/>
              <w:jc w:val="center"/>
              <w:rPr>
                <w:sz w:val="20"/>
                <w:szCs w:val="20"/>
                <w:lang w:val="en-CA"/>
              </w:rPr>
            </w:pPr>
            <w:r>
              <w:rPr>
                <w:sz w:val="20"/>
                <w:szCs w:val="20"/>
                <w:lang w:val="en-CA"/>
              </w:rPr>
              <w:t xml:space="preserve">100% </w:t>
            </w:r>
          </w:p>
          <w:p w14:paraId="11071491" w14:textId="77777777" w:rsidR="00DE2E22" w:rsidRDefault="00DE2E22">
            <w:pPr>
              <w:tabs>
                <w:tab w:val="left" w:pos="567"/>
              </w:tabs>
              <w:spacing w:line="276" w:lineRule="auto"/>
              <w:jc w:val="center"/>
              <w:rPr>
                <w:sz w:val="20"/>
                <w:szCs w:val="20"/>
                <w:lang w:val="en-CA"/>
              </w:rPr>
            </w:pPr>
            <w:r>
              <w:rPr>
                <w:sz w:val="20"/>
                <w:szCs w:val="20"/>
                <w:lang w:val="en-CA"/>
              </w:rPr>
              <w:t>(20 out of 20)</w:t>
            </w:r>
          </w:p>
        </w:tc>
        <w:tc>
          <w:tcPr>
            <w:tcW w:w="1264" w:type="dxa"/>
            <w:noWrap/>
            <w:vAlign w:val="bottom"/>
            <w:hideMark/>
          </w:tcPr>
          <w:p w14:paraId="57ACCA5A" w14:textId="77777777" w:rsidR="00DE2E22" w:rsidRDefault="00DE2E22">
            <w:pPr>
              <w:tabs>
                <w:tab w:val="left" w:pos="567"/>
              </w:tabs>
              <w:spacing w:line="276" w:lineRule="auto"/>
              <w:jc w:val="center"/>
              <w:rPr>
                <w:sz w:val="20"/>
                <w:szCs w:val="20"/>
                <w:lang w:val="en-CA"/>
              </w:rPr>
            </w:pPr>
            <w:r>
              <w:rPr>
                <w:sz w:val="20"/>
                <w:szCs w:val="20"/>
                <w:lang w:val="en-CA"/>
              </w:rPr>
              <w:t xml:space="preserve">50% </w:t>
            </w:r>
          </w:p>
          <w:p w14:paraId="1ADBCA12" w14:textId="77777777" w:rsidR="00DE2E22" w:rsidRDefault="00DE2E22">
            <w:pPr>
              <w:tabs>
                <w:tab w:val="left" w:pos="567"/>
              </w:tabs>
              <w:spacing w:line="276" w:lineRule="auto"/>
              <w:jc w:val="center"/>
              <w:rPr>
                <w:sz w:val="20"/>
                <w:szCs w:val="20"/>
                <w:lang w:val="en-CA"/>
              </w:rPr>
            </w:pPr>
            <w:r>
              <w:rPr>
                <w:sz w:val="20"/>
                <w:szCs w:val="20"/>
                <w:lang w:val="en-CA"/>
              </w:rPr>
              <w:t>(3 out of 6)</w:t>
            </w:r>
          </w:p>
        </w:tc>
        <w:tc>
          <w:tcPr>
            <w:tcW w:w="1540" w:type="dxa"/>
            <w:noWrap/>
            <w:vAlign w:val="bottom"/>
            <w:hideMark/>
          </w:tcPr>
          <w:p w14:paraId="7CE3D32D" w14:textId="77777777" w:rsidR="00DE2E22" w:rsidRDefault="00DE2E22">
            <w:pPr>
              <w:tabs>
                <w:tab w:val="left" w:pos="567"/>
              </w:tabs>
              <w:spacing w:line="276" w:lineRule="auto"/>
              <w:jc w:val="center"/>
              <w:rPr>
                <w:sz w:val="20"/>
                <w:szCs w:val="20"/>
                <w:lang w:val="en-CA"/>
              </w:rPr>
            </w:pPr>
            <w:r>
              <w:rPr>
                <w:sz w:val="20"/>
                <w:szCs w:val="20"/>
                <w:lang w:val="en-CA"/>
              </w:rPr>
              <w:t xml:space="preserve">89% </w:t>
            </w:r>
          </w:p>
          <w:p w14:paraId="4B295FDB" w14:textId="77777777" w:rsidR="00DE2E22" w:rsidRDefault="00DE2E22">
            <w:pPr>
              <w:tabs>
                <w:tab w:val="left" w:pos="567"/>
              </w:tabs>
              <w:spacing w:line="276" w:lineRule="auto"/>
              <w:jc w:val="center"/>
              <w:rPr>
                <w:sz w:val="20"/>
                <w:szCs w:val="20"/>
                <w:lang w:val="en-CA"/>
              </w:rPr>
            </w:pPr>
            <w:r>
              <w:rPr>
                <w:sz w:val="20"/>
                <w:szCs w:val="20"/>
                <w:lang w:val="en-CA"/>
              </w:rPr>
              <w:t>(110 out of 124)</w:t>
            </w:r>
          </w:p>
        </w:tc>
      </w:tr>
      <w:tr w:rsidR="00DE2E22" w14:paraId="11430E65" w14:textId="77777777" w:rsidTr="00DE2E22">
        <w:trPr>
          <w:trHeight w:val="240"/>
        </w:trPr>
        <w:tc>
          <w:tcPr>
            <w:tcW w:w="3448" w:type="dxa"/>
            <w:tcBorders>
              <w:top w:val="nil"/>
              <w:left w:val="nil"/>
              <w:bottom w:val="nil"/>
              <w:right w:val="single" w:sz="4" w:space="0" w:color="auto"/>
            </w:tcBorders>
            <w:vAlign w:val="bottom"/>
          </w:tcPr>
          <w:p w14:paraId="319CD1C3" w14:textId="77777777" w:rsidR="00DE2E22" w:rsidRDefault="00DE2E22">
            <w:pPr>
              <w:tabs>
                <w:tab w:val="left" w:pos="567"/>
              </w:tabs>
              <w:spacing w:line="276" w:lineRule="auto"/>
              <w:rPr>
                <w:sz w:val="20"/>
                <w:szCs w:val="20"/>
                <w:lang w:val="en-CA"/>
              </w:rPr>
            </w:pPr>
          </w:p>
        </w:tc>
        <w:tc>
          <w:tcPr>
            <w:tcW w:w="1137" w:type="dxa"/>
            <w:tcBorders>
              <w:top w:val="nil"/>
              <w:left w:val="single" w:sz="4" w:space="0" w:color="auto"/>
              <w:bottom w:val="nil"/>
              <w:right w:val="nil"/>
            </w:tcBorders>
            <w:noWrap/>
            <w:vAlign w:val="bottom"/>
          </w:tcPr>
          <w:p w14:paraId="6827F9D5" w14:textId="77777777" w:rsidR="00DE2E22" w:rsidRDefault="00DE2E22">
            <w:pPr>
              <w:tabs>
                <w:tab w:val="left" w:pos="567"/>
              </w:tabs>
              <w:spacing w:line="276" w:lineRule="auto"/>
              <w:jc w:val="center"/>
              <w:rPr>
                <w:sz w:val="20"/>
                <w:szCs w:val="20"/>
                <w:lang w:val="en-CA"/>
              </w:rPr>
            </w:pPr>
          </w:p>
        </w:tc>
        <w:tc>
          <w:tcPr>
            <w:tcW w:w="360" w:type="dxa"/>
            <w:noWrap/>
            <w:vAlign w:val="bottom"/>
          </w:tcPr>
          <w:p w14:paraId="60A851F8" w14:textId="77777777" w:rsidR="00DE2E22" w:rsidRDefault="00DE2E22">
            <w:pPr>
              <w:tabs>
                <w:tab w:val="left" w:pos="567"/>
              </w:tabs>
              <w:spacing w:line="276" w:lineRule="auto"/>
              <w:jc w:val="center"/>
              <w:rPr>
                <w:sz w:val="20"/>
                <w:szCs w:val="20"/>
                <w:lang w:val="en-CA"/>
              </w:rPr>
            </w:pPr>
          </w:p>
        </w:tc>
        <w:tc>
          <w:tcPr>
            <w:tcW w:w="1402" w:type="dxa"/>
            <w:noWrap/>
            <w:vAlign w:val="bottom"/>
          </w:tcPr>
          <w:p w14:paraId="345D7F05" w14:textId="77777777" w:rsidR="00DE2E22" w:rsidRDefault="00DE2E22">
            <w:pPr>
              <w:tabs>
                <w:tab w:val="left" w:pos="567"/>
              </w:tabs>
              <w:spacing w:line="276" w:lineRule="auto"/>
              <w:jc w:val="center"/>
              <w:rPr>
                <w:sz w:val="20"/>
                <w:szCs w:val="20"/>
                <w:lang w:val="en-CA"/>
              </w:rPr>
            </w:pPr>
          </w:p>
        </w:tc>
        <w:tc>
          <w:tcPr>
            <w:tcW w:w="1264" w:type="dxa"/>
            <w:noWrap/>
            <w:vAlign w:val="bottom"/>
          </w:tcPr>
          <w:p w14:paraId="01DEBA30" w14:textId="77777777" w:rsidR="00DE2E22" w:rsidRDefault="00DE2E22">
            <w:pPr>
              <w:tabs>
                <w:tab w:val="left" w:pos="567"/>
              </w:tabs>
              <w:spacing w:line="276" w:lineRule="auto"/>
              <w:jc w:val="center"/>
              <w:rPr>
                <w:sz w:val="20"/>
                <w:szCs w:val="20"/>
                <w:lang w:val="en-CA"/>
              </w:rPr>
            </w:pPr>
          </w:p>
        </w:tc>
        <w:tc>
          <w:tcPr>
            <w:tcW w:w="1540" w:type="dxa"/>
            <w:noWrap/>
            <w:vAlign w:val="bottom"/>
          </w:tcPr>
          <w:p w14:paraId="58996EF8" w14:textId="77777777" w:rsidR="00DE2E22" w:rsidRDefault="00DE2E22">
            <w:pPr>
              <w:tabs>
                <w:tab w:val="left" w:pos="567"/>
              </w:tabs>
              <w:spacing w:line="276" w:lineRule="auto"/>
              <w:jc w:val="center"/>
              <w:rPr>
                <w:sz w:val="20"/>
                <w:szCs w:val="20"/>
                <w:lang w:val="en-CA"/>
              </w:rPr>
            </w:pPr>
          </w:p>
        </w:tc>
      </w:tr>
      <w:tr w:rsidR="00DE2E22" w14:paraId="5A000E66" w14:textId="77777777" w:rsidTr="00DE2E22">
        <w:trPr>
          <w:trHeight w:val="240"/>
        </w:trPr>
        <w:tc>
          <w:tcPr>
            <w:tcW w:w="3448" w:type="dxa"/>
            <w:tcBorders>
              <w:top w:val="nil"/>
              <w:left w:val="nil"/>
              <w:bottom w:val="single" w:sz="4" w:space="0" w:color="auto"/>
              <w:right w:val="single" w:sz="4" w:space="0" w:color="auto"/>
            </w:tcBorders>
            <w:vAlign w:val="bottom"/>
            <w:hideMark/>
          </w:tcPr>
          <w:p w14:paraId="548BEB31" w14:textId="77777777" w:rsidR="00DE2E22" w:rsidRDefault="00DE2E22">
            <w:pPr>
              <w:tabs>
                <w:tab w:val="left" w:pos="567"/>
              </w:tabs>
              <w:spacing w:line="276" w:lineRule="auto"/>
              <w:rPr>
                <w:sz w:val="20"/>
                <w:szCs w:val="20"/>
                <w:lang w:val="en-CA"/>
              </w:rPr>
            </w:pPr>
            <w:r>
              <w:rPr>
                <w:b/>
                <w:sz w:val="20"/>
                <w:szCs w:val="20"/>
                <w:lang w:val="en-CA"/>
              </w:rPr>
              <w:t>Accountability</w:t>
            </w:r>
            <w:r>
              <w:rPr>
                <w:sz w:val="20"/>
                <w:szCs w:val="20"/>
                <w:lang w:val="en-CA"/>
              </w:rPr>
              <w:t>. “Decision-makers are held accountable.”</w:t>
            </w:r>
          </w:p>
        </w:tc>
        <w:tc>
          <w:tcPr>
            <w:tcW w:w="1497" w:type="dxa"/>
            <w:gridSpan w:val="2"/>
            <w:tcBorders>
              <w:top w:val="nil"/>
              <w:left w:val="single" w:sz="4" w:space="0" w:color="auto"/>
              <w:bottom w:val="single" w:sz="4" w:space="0" w:color="auto"/>
              <w:right w:val="nil"/>
            </w:tcBorders>
            <w:noWrap/>
            <w:vAlign w:val="bottom"/>
            <w:hideMark/>
          </w:tcPr>
          <w:p w14:paraId="16CAA0FA" w14:textId="77777777" w:rsidR="00DE2E22" w:rsidRDefault="00DE2E22">
            <w:pPr>
              <w:tabs>
                <w:tab w:val="left" w:pos="567"/>
              </w:tabs>
              <w:spacing w:line="276" w:lineRule="auto"/>
              <w:jc w:val="center"/>
              <w:rPr>
                <w:sz w:val="20"/>
                <w:szCs w:val="20"/>
                <w:lang w:val="en-CA"/>
              </w:rPr>
            </w:pPr>
            <w:r>
              <w:rPr>
                <w:sz w:val="20"/>
                <w:szCs w:val="20"/>
                <w:lang w:val="en-CA"/>
              </w:rPr>
              <w:t xml:space="preserve">73% </w:t>
            </w:r>
          </w:p>
          <w:p w14:paraId="768E590E" w14:textId="77777777" w:rsidR="00DE2E22" w:rsidRDefault="00DE2E22">
            <w:pPr>
              <w:tabs>
                <w:tab w:val="left" w:pos="567"/>
              </w:tabs>
              <w:spacing w:line="276" w:lineRule="auto"/>
              <w:jc w:val="center"/>
              <w:rPr>
                <w:sz w:val="20"/>
                <w:szCs w:val="20"/>
                <w:lang w:val="en-CA"/>
              </w:rPr>
            </w:pPr>
            <w:r>
              <w:rPr>
                <w:sz w:val="20"/>
                <w:szCs w:val="20"/>
                <w:lang w:val="en-CA"/>
              </w:rPr>
              <w:t>(8 out of 11)</w:t>
            </w:r>
          </w:p>
        </w:tc>
        <w:tc>
          <w:tcPr>
            <w:tcW w:w="1402" w:type="dxa"/>
            <w:tcBorders>
              <w:top w:val="nil"/>
              <w:left w:val="nil"/>
              <w:bottom w:val="single" w:sz="4" w:space="0" w:color="auto"/>
              <w:right w:val="nil"/>
            </w:tcBorders>
            <w:noWrap/>
            <w:vAlign w:val="bottom"/>
            <w:hideMark/>
          </w:tcPr>
          <w:p w14:paraId="4DFB5DCE" w14:textId="77777777" w:rsidR="00DE2E22" w:rsidRDefault="00DE2E22">
            <w:pPr>
              <w:tabs>
                <w:tab w:val="left" w:pos="567"/>
              </w:tabs>
              <w:spacing w:line="276" w:lineRule="auto"/>
              <w:jc w:val="center"/>
              <w:rPr>
                <w:sz w:val="20"/>
                <w:szCs w:val="20"/>
                <w:lang w:val="en-CA"/>
              </w:rPr>
            </w:pPr>
            <w:r>
              <w:rPr>
                <w:sz w:val="20"/>
                <w:szCs w:val="20"/>
                <w:lang w:val="en-CA"/>
              </w:rPr>
              <w:t xml:space="preserve">65% </w:t>
            </w:r>
          </w:p>
          <w:p w14:paraId="3F4A7B15" w14:textId="77777777" w:rsidR="00DE2E22" w:rsidRDefault="00DE2E22">
            <w:pPr>
              <w:tabs>
                <w:tab w:val="left" w:pos="567"/>
              </w:tabs>
              <w:spacing w:line="276" w:lineRule="auto"/>
              <w:jc w:val="center"/>
              <w:rPr>
                <w:sz w:val="20"/>
                <w:szCs w:val="20"/>
                <w:lang w:val="en-CA"/>
              </w:rPr>
            </w:pPr>
            <w:r>
              <w:rPr>
                <w:sz w:val="20"/>
                <w:szCs w:val="20"/>
                <w:lang w:val="en-CA"/>
              </w:rPr>
              <w:t>(13 out of 20)</w:t>
            </w:r>
          </w:p>
        </w:tc>
        <w:tc>
          <w:tcPr>
            <w:tcW w:w="1264" w:type="dxa"/>
            <w:tcBorders>
              <w:top w:val="nil"/>
              <w:left w:val="nil"/>
              <w:bottom w:val="single" w:sz="4" w:space="0" w:color="auto"/>
              <w:right w:val="nil"/>
            </w:tcBorders>
            <w:noWrap/>
            <w:vAlign w:val="bottom"/>
            <w:hideMark/>
          </w:tcPr>
          <w:p w14:paraId="2760A6E7" w14:textId="77777777" w:rsidR="00DE2E22" w:rsidRDefault="00DE2E22">
            <w:pPr>
              <w:tabs>
                <w:tab w:val="left" w:pos="567"/>
              </w:tabs>
              <w:spacing w:line="276" w:lineRule="auto"/>
              <w:jc w:val="center"/>
              <w:rPr>
                <w:sz w:val="20"/>
                <w:szCs w:val="20"/>
                <w:lang w:val="en-CA"/>
              </w:rPr>
            </w:pPr>
            <w:r>
              <w:rPr>
                <w:sz w:val="20"/>
                <w:szCs w:val="20"/>
                <w:lang w:val="en-CA"/>
              </w:rPr>
              <w:t xml:space="preserve">67% </w:t>
            </w:r>
          </w:p>
          <w:p w14:paraId="41EFB054" w14:textId="77777777" w:rsidR="00DE2E22" w:rsidRDefault="00DE2E22">
            <w:pPr>
              <w:tabs>
                <w:tab w:val="left" w:pos="567"/>
              </w:tabs>
              <w:spacing w:line="276" w:lineRule="auto"/>
              <w:jc w:val="center"/>
              <w:rPr>
                <w:sz w:val="20"/>
                <w:szCs w:val="20"/>
                <w:lang w:val="en-CA"/>
              </w:rPr>
            </w:pPr>
            <w:r>
              <w:rPr>
                <w:sz w:val="20"/>
                <w:szCs w:val="20"/>
                <w:lang w:val="en-CA"/>
              </w:rPr>
              <w:t>(4 out of 6)</w:t>
            </w:r>
          </w:p>
        </w:tc>
        <w:tc>
          <w:tcPr>
            <w:tcW w:w="1540" w:type="dxa"/>
            <w:tcBorders>
              <w:top w:val="nil"/>
              <w:left w:val="nil"/>
              <w:bottom w:val="single" w:sz="4" w:space="0" w:color="auto"/>
              <w:right w:val="nil"/>
            </w:tcBorders>
            <w:noWrap/>
            <w:vAlign w:val="bottom"/>
            <w:hideMark/>
          </w:tcPr>
          <w:p w14:paraId="234C5A23" w14:textId="77777777" w:rsidR="00DE2E22" w:rsidRDefault="00DE2E22">
            <w:pPr>
              <w:tabs>
                <w:tab w:val="left" w:pos="567"/>
              </w:tabs>
              <w:spacing w:line="276" w:lineRule="auto"/>
              <w:jc w:val="center"/>
              <w:rPr>
                <w:sz w:val="20"/>
                <w:szCs w:val="20"/>
                <w:lang w:val="en-CA"/>
              </w:rPr>
            </w:pPr>
            <w:r>
              <w:rPr>
                <w:sz w:val="20"/>
                <w:szCs w:val="20"/>
                <w:lang w:val="en-CA"/>
              </w:rPr>
              <w:t xml:space="preserve">63% </w:t>
            </w:r>
          </w:p>
          <w:p w14:paraId="432ABF77" w14:textId="77777777" w:rsidR="00DE2E22" w:rsidRDefault="00DE2E22">
            <w:pPr>
              <w:tabs>
                <w:tab w:val="left" w:pos="567"/>
              </w:tabs>
              <w:spacing w:line="276" w:lineRule="auto"/>
              <w:jc w:val="center"/>
              <w:rPr>
                <w:sz w:val="20"/>
                <w:szCs w:val="20"/>
                <w:lang w:val="en-CA"/>
              </w:rPr>
            </w:pPr>
            <w:r>
              <w:rPr>
                <w:sz w:val="20"/>
                <w:szCs w:val="20"/>
                <w:lang w:val="en-CA"/>
              </w:rPr>
              <w:t>(78 out of 124)</w:t>
            </w:r>
          </w:p>
        </w:tc>
      </w:tr>
    </w:tbl>
    <w:p w14:paraId="4F35348C" w14:textId="77777777" w:rsidR="00DE2E22" w:rsidRDefault="00DE2E22" w:rsidP="00DE2E22">
      <w:pPr>
        <w:tabs>
          <w:tab w:val="left" w:pos="567"/>
        </w:tabs>
        <w:rPr>
          <w:sz w:val="20"/>
          <w:szCs w:val="20"/>
          <w:lang w:val="en-CA"/>
        </w:rPr>
      </w:pPr>
      <w:r>
        <w:rPr>
          <w:i/>
          <w:sz w:val="20"/>
          <w:szCs w:val="20"/>
          <w:lang w:val="en-CA"/>
        </w:rPr>
        <w:t>Note</w:t>
      </w:r>
      <w:r>
        <w:rPr>
          <w:sz w:val="20"/>
          <w:szCs w:val="20"/>
          <w:lang w:val="en-CA"/>
        </w:rPr>
        <w:t>: N=161. The other two answer categories that respondents could choose were somewhat disagree or strongly disagree.</w:t>
      </w:r>
    </w:p>
    <w:p w14:paraId="472DC25D" w14:textId="77777777" w:rsidR="00DE2E22" w:rsidRDefault="00DE2E22" w:rsidP="00DE2E22">
      <w:pPr>
        <w:tabs>
          <w:tab w:val="left" w:pos="567"/>
        </w:tabs>
        <w:rPr>
          <w:sz w:val="20"/>
          <w:szCs w:val="20"/>
          <w:lang w:val="en-CA"/>
        </w:rPr>
      </w:pPr>
    </w:p>
    <w:p w14:paraId="41864C04" w14:textId="77777777" w:rsidR="00DE2E22" w:rsidRDefault="00DE2E22" w:rsidP="00DE2E22">
      <w:pPr>
        <w:tabs>
          <w:tab w:val="left" w:pos="567"/>
        </w:tabs>
        <w:rPr>
          <w:lang w:val="en-CA"/>
        </w:rPr>
      </w:pPr>
    </w:p>
    <w:p w14:paraId="581F1450" w14:textId="77777777" w:rsidR="00DE2E22" w:rsidRDefault="00DE2E22" w:rsidP="00DE2E22">
      <w:pPr>
        <w:rPr>
          <w:lang w:val="en-CA"/>
        </w:rPr>
        <w:sectPr w:rsidR="00DE2E22">
          <w:pgSz w:w="11900" w:h="16840"/>
          <w:pgMar w:top="1417" w:right="1417" w:bottom="1417" w:left="1417" w:header="708" w:footer="708" w:gutter="0"/>
          <w:cols w:space="720"/>
        </w:sectPr>
      </w:pPr>
    </w:p>
    <w:p w14:paraId="3B5B1941" w14:textId="77777777" w:rsidR="00DE2E22" w:rsidRDefault="00DE2E22" w:rsidP="00DE2E22">
      <w:pPr>
        <w:tabs>
          <w:tab w:val="left" w:pos="567"/>
        </w:tabs>
        <w:rPr>
          <w:lang w:val="en-CA"/>
        </w:rPr>
      </w:pPr>
      <w:r>
        <w:rPr>
          <w:b/>
          <w:lang w:val="en-CA"/>
        </w:rPr>
        <w:t>Table 2.</w:t>
      </w:r>
      <w:r>
        <w:rPr>
          <w:lang w:val="en-CA"/>
        </w:rPr>
        <w:t xml:space="preserve"> Relationship between </w:t>
      </w:r>
      <w:r>
        <w:rPr>
          <w:i/>
          <w:lang w:val="en-CA"/>
        </w:rPr>
        <w:t xml:space="preserve">opportunities for involvement </w:t>
      </w:r>
      <w:r>
        <w:rPr>
          <w:lang w:val="en-CA"/>
        </w:rPr>
        <w:t>and democratic legitimacy</w:t>
      </w:r>
    </w:p>
    <w:tbl>
      <w:tblPr>
        <w:tblW w:w="9090" w:type="dxa"/>
        <w:tblInd w:w="55" w:type="dxa"/>
        <w:tblLayout w:type="fixed"/>
        <w:tblCellMar>
          <w:left w:w="70" w:type="dxa"/>
          <w:right w:w="70" w:type="dxa"/>
        </w:tblCellMar>
        <w:tblLook w:val="04A0" w:firstRow="1" w:lastRow="0" w:firstColumn="1" w:lastColumn="0" w:noHBand="0" w:noVBand="1"/>
      </w:tblPr>
      <w:tblGrid>
        <w:gridCol w:w="3102"/>
        <w:gridCol w:w="2018"/>
        <w:gridCol w:w="2836"/>
        <w:gridCol w:w="1134"/>
      </w:tblGrid>
      <w:tr w:rsidR="00DE2E22" w:rsidRPr="000C0A0E" w14:paraId="2415B42C" w14:textId="77777777" w:rsidTr="00DE2E22">
        <w:trPr>
          <w:trHeight w:val="240"/>
        </w:trPr>
        <w:tc>
          <w:tcPr>
            <w:tcW w:w="3101" w:type="dxa"/>
            <w:tcBorders>
              <w:top w:val="single" w:sz="4" w:space="0" w:color="auto"/>
              <w:left w:val="nil"/>
              <w:bottom w:val="nil"/>
              <w:right w:val="nil"/>
            </w:tcBorders>
            <w:noWrap/>
            <w:vAlign w:val="bottom"/>
            <w:hideMark/>
          </w:tcPr>
          <w:p w14:paraId="30E4A470" w14:textId="77777777" w:rsidR="00DE2E22" w:rsidRPr="00884DDD" w:rsidRDefault="00DE2E22">
            <w:pPr>
              <w:tabs>
                <w:tab w:val="left" w:pos="567"/>
              </w:tabs>
              <w:spacing w:line="276" w:lineRule="auto"/>
              <w:rPr>
                <w:sz w:val="20"/>
                <w:szCs w:val="20"/>
                <w:lang w:val="en-CA"/>
              </w:rPr>
            </w:pPr>
            <w:r w:rsidRPr="00884DDD">
              <w:rPr>
                <w:sz w:val="20"/>
                <w:szCs w:val="20"/>
                <w:lang w:val="en-CA"/>
              </w:rPr>
              <w:t xml:space="preserve"> Items measuring legitimacy</w:t>
            </w:r>
          </w:p>
        </w:tc>
        <w:tc>
          <w:tcPr>
            <w:tcW w:w="4852" w:type="dxa"/>
            <w:gridSpan w:val="2"/>
            <w:tcBorders>
              <w:top w:val="single" w:sz="4" w:space="0" w:color="auto"/>
              <w:left w:val="nil"/>
              <w:bottom w:val="nil"/>
              <w:right w:val="nil"/>
            </w:tcBorders>
            <w:noWrap/>
            <w:vAlign w:val="bottom"/>
            <w:hideMark/>
          </w:tcPr>
          <w:p w14:paraId="4E851DA6" w14:textId="382F5B47" w:rsidR="00DE2E22" w:rsidRPr="00884DDD" w:rsidRDefault="00DE2E22" w:rsidP="000C0A0E">
            <w:pPr>
              <w:tabs>
                <w:tab w:val="left" w:pos="567"/>
              </w:tabs>
              <w:spacing w:line="276" w:lineRule="auto"/>
              <w:jc w:val="center"/>
              <w:rPr>
                <w:sz w:val="20"/>
                <w:szCs w:val="20"/>
                <w:lang w:val="en-CA"/>
              </w:rPr>
            </w:pPr>
            <w:r w:rsidRPr="00884DDD">
              <w:rPr>
                <w:sz w:val="20"/>
                <w:szCs w:val="20"/>
                <w:lang w:val="en-CA"/>
              </w:rPr>
              <w:t>Share of respondents that somewhat or strongly agree with one of the three statements, respectively (N</w:t>
            </w:r>
            <w:r w:rsidR="000C0A0E">
              <w:rPr>
                <w:sz w:val="20"/>
                <w:szCs w:val="20"/>
                <w:lang w:val="en-CA"/>
              </w:rPr>
              <w:t>umber</w:t>
            </w:r>
            <w:r w:rsidRPr="00884DDD">
              <w:rPr>
                <w:sz w:val="20"/>
                <w:szCs w:val="20"/>
                <w:lang w:val="en-CA"/>
              </w:rPr>
              <w:t xml:space="preserve"> of obs.)</w:t>
            </w:r>
          </w:p>
        </w:tc>
        <w:tc>
          <w:tcPr>
            <w:tcW w:w="1134" w:type="dxa"/>
            <w:tcBorders>
              <w:top w:val="single" w:sz="4" w:space="0" w:color="auto"/>
              <w:left w:val="nil"/>
              <w:bottom w:val="nil"/>
              <w:right w:val="nil"/>
            </w:tcBorders>
            <w:noWrap/>
            <w:vAlign w:val="bottom"/>
            <w:hideMark/>
          </w:tcPr>
          <w:p w14:paraId="63CF55A6" w14:textId="77777777" w:rsidR="00DE2E22" w:rsidRPr="00884DDD" w:rsidRDefault="00DE2E22">
            <w:pPr>
              <w:tabs>
                <w:tab w:val="left" w:pos="567"/>
              </w:tabs>
              <w:spacing w:line="276" w:lineRule="auto"/>
              <w:jc w:val="center"/>
              <w:rPr>
                <w:iCs/>
                <w:sz w:val="20"/>
                <w:szCs w:val="20"/>
                <w:lang w:val="en-CA"/>
              </w:rPr>
            </w:pPr>
            <w:r w:rsidRPr="00884DDD">
              <w:rPr>
                <w:iCs/>
                <w:sz w:val="20"/>
                <w:szCs w:val="20"/>
                <w:lang w:val="en-CA"/>
              </w:rPr>
              <w:t>Percentage difference</w:t>
            </w:r>
          </w:p>
        </w:tc>
      </w:tr>
      <w:tr w:rsidR="00DE2E22" w14:paraId="5C5FB818" w14:textId="77777777" w:rsidTr="00DE2E22">
        <w:trPr>
          <w:trHeight w:val="240"/>
        </w:trPr>
        <w:tc>
          <w:tcPr>
            <w:tcW w:w="3101" w:type="dxa"/>
            <w:tcBorders>
              <w:top w:val="single" w:sz="4" w:space="0" w:color="auto"/>
              <w:left w:val="nil"/>
              <w:bottom w:val="nil"/>
              <w:right w:val="nil"/>
            </w:tcBorders>
            <w:noWrap/>
            <w:vAlign w:val="bottom"/>
          </w:tcPr>
          <w:p w14:paraId="6FADC0EA" w14:textId="77777777" w:rsidR="00DE2E22" w:rsidRDefault="00DE2E22">
            <w:pPr>
              <w:tabs>
                <w:tab w:val="left" w:pos="567"/>
              </w:tabs>
              <w:spacing w:line="276" w:lineRule="auto"/>
              <w:jc w:val="center"/>
              <w:rPr>
                <w:b/>
                <w:sz w:val="20"/>
                <w:szCs w:val="20"/>
                <w:lang w:val="en-CA"/>
              </w:rPr>
            </w:pPr>
          </w:p>
        </w:tc>
        <w:tc>
          <w:tcPr>
            <w:tcW w:w="4852" w:type="dxa"/>
            <w:gridSpan w:val="2"/>
            <w:tcBorders>
              <w:top w:val="single" w:sz="4" w:space="0" w:color="auto"/>
              <w:left w:val="nil"/>
              <w:bottom w:val="nil"/>
              <w:right w:val="nil"/>
            </w:tcBorders>
            <w:noWrap/>
            <w:vAlign w:val="bottom"/>
            <w:hideMark/>
          </w:tcPr>
          <w:p w14:paraId="77CED567" w14:textId="77777777" w:rsidR="00DE2E22" w:rsidRDefault="00DE2E22">
            <w:pPr>
              <w:tabs>
                <w:tab w:val="left" w:pos="567"/>
              </w:tabs>
              <w:spacing w:line="276" w:lineRule="auto"/>
              <w:jc w:val="center"/>
              <w:rPr>
                <w:b/>
                <w:bCs/>
                <w:sz w:val="20"/>
                <w:szCs w:val="20"/>
                <w:lang w:val="en-CA"/>
              </w:rPr>
            </w:pPr>
            <w:r>
              <w:rPr>
                <w:b/>
                <w:sz w:val="20"/>
                <w:szCs w:val="20"/>
                <w:lang w:val="en-CA"/>
              </w:rPr>
              <w:t>Opportunities for involvement</w:t>
            </w:r>
          </w:p>
        </w:tc>
        <w:tc>
          <w:tcPr>
            <w:tcW w:w="1134" w:type="dxa"/>
            <w:tcBorders>
              <w:top w:val="single" w:sz="4" w:space="0" w:color="auto"/>
              <w:left w:val="nil"/>
              <w:bottom w:val="nil"/>
              <w:right w:val="nil"/>
            </w:tcBorders>
            <w:noWrap/>
            <w:vAlign w:val="bottom"/>
          </w:tcPr>
          <w:p w14:paraId="54DDCF1F" w14:textId="77777777" w:rsidR="00DE2E22" w:rsidRDefault="00DE2E22">
            <w:pPr>
              <w:tabs>
                <w:tab w:val="left" w:pos="567"/>
              </w:tabs>
              <w:spacing w:line="276" w:lineRule="auto"/>
              <w:jc w:val="center"/>
              <w:rPr>
                <w:iCs/>
                <w:sz w:val="20"/>
                <w:szCs w:val="20"/>
                <w:lang w:val="en-CA"/>
              </w:rPr>
            </w:pPr>
          </w:p>
        </w:tc>
      </w:tr>
      <w:tr w:rsidR="00DE2E22" w14:paraId="705FD7AA" w14:textId="77777777" w:rsidTr="00DE2E22">
        <w:trPr>
          <w:trHeight w:val="240"/>
        </w:trPr>
        <w:tc>
          <w:tcPr>
            <w:tcW w:w="3101" w:type="dxa"/>
            <w:tcBorders>
              <w:top w:val="nil"/>
              <w:left w:val="nil"/>
              <w:bottom w:val="single" w:sz="4" w:space="0" w:color="auto"/>
              <w:right w:val="nil"/>
            </w:tcBorders>
            <w:noWrap/>
            <w:vAlign w:val="bottom"/>
          </w:tcPr>
          <w:p w14:paraId="5F2656C5" w14:textId="77777777" w:rsidR="00DE2E22" w:rsidRDefault="00DE2E22">
            <w:pPr>
              <w:tabs>
                <w:tab w:val="left" w:pos="567"/>
              </w:tabs>
              <w:spacing w:line="276" w:lineRule="auto"/>
              <w:rPr>
                <w:b/>
                <w:sz w:val="20"/>
                <w:szCs w:val="20"/>
                <w:lang w:val="en-CA"/>
              </w:rPr>
            </w:pPr>
          </w:p>
        </w:tc>
        <w:tc>
          <w:tcPr>
            <w:tcW w:w="2017" w:type="dxa"/>
            <w:tcBorders>
              <w:top w:val="nil"/>
              <w:left w:val="nil"/>
              <w:bottom w:val="single" w:sz="4" w:space="0" w:color="auto"/>
              <w:right w:val="nil"/>
            </w:tcBorders>
            <w:noWrap/>
            <w:vAlign w:val="bottom"/>
            <w:hideMark/>
          </w:tcPr>
          <w:p w14:paraId="5CDBAC8A" w14:textId="77777777" w:rsidR="00DE2E22" w:rsidRDefault="00DE2E22">
            <w:pPr>
              <w:tabs>
                <w:tab w:val="left" w:pos="567"/>
              </w:tabs>
              <w:spacing w:line="276" w:lineRule="auto"/>
              <w:jc w:val="center"/>
              <w:rPr>
                <w:b/>
                <w:bCs/>
                <w:sz w:val="20"/>
                <w:szCs w:val="20"/>
                <w:lang w:val="en-CA"/>
              </w:rPr>
            </w:pPr>
            <w:r>
              <w:rPr>
                <w:b/>
                <w:bCs/>
                <w:sz w:val="20"/>
                <w:szCs w:val="20"/>
                <w:lang w:val="en-CA"/>
              </w:rPr>
              <w:t>No or few</w:t>
            </w:r>
          </w:p>
        </w:tc>
        <w:tc>
          <w:tcPr>
            <w:tcW w:w="2835" w:type="dxa"/>
            <w:tcBorders>
              <w:top w:val="nil"/>
              <w:left w:val="nil"/>
              <w:bottom w:val="single" w:sz="4" w:space="0" w:color="auto"/>
              <w:right w:val="nil"/>
            </w:tcBorders>
            <w:noWrap/>
            <w:vAlign w:val="bottom"/>
            <w:hideMark/>
          </w:tcPr>
          <w:p w14:paraId="72771654" w14:textId="77777777" w:rsidR="00DE2E22" w:rsidRDefault="00DE2E22">
            <w:pPr>
              <w:tabs>
                <w:tab w:val="left" w:pos="567"/>
              </w:tabs>
              <w:spacing w:line="276" w:lineRule="auto"/>
              <w:jc w:val="center"/>
              <w:rPr>
                <w:b/>
                <w:bCs/>
                <w:sz w:val="20"/>
                <w:szCs w:val="20"/>
                <w:lang w:val="en-CA"/>
              </w:rPr>
            </w:pPr>
            <w:r>
              <w:rPr>
                <w:b/>
                <w:bCs/>
                <w:sz w:val="20"/>
                <w:szCs w:val="20"/>
                <w:lang w:val="en-CA"/>
              </w:rPr>
              <w:t>Some or many</w:t>
            </w:r>
          </w:p>
        </w:tc>
        <w:tc>
          <w:tcPr>
            <w:tcW w:w="1134" w:type="dxa"/>
            <w:tcBorders>
              <w:top w:val="nil"/>
              <w:left w:val="nil"/>
              <w:bottom w:val="single" w:sz="4" w:space="0" w:color="auto"/>
              <w:right w:val="nil"/>
            </w:tcBorders>
            <w:noWrap/>
            <w:vAlign w:val="bottom"/>
          </w:tcPr>
          <w:p w14:paraId="5DA07971" w14:textId="77777777" w:rsidR="00DE2E22" w:rsidRDefault="00DE2E22">
            <w:pPr>
              <w:tabs>
                <w:tab w:val="left" w:pos="567"/>
              </w:tabs>
              <w:spacing w:line="276" w:lineRule="auto"/>
              <w:jc w:val="center"/>
              <w:rPr>
                <w:b/>
                <w:iCs/>
                <w:sz w:val="20"/>
                <w:szCs w:val="20"/>
                <w:lang w:val="en-CA"/>
              </w:rPr>
            </w:pPr>
          </w:p>
        </w:tc>
      </w:tr>
      <w:tr w:rsidR="00DE2E22" w14:paraId="7A6CB960" w14:textId="77777777" w:rsidTr="00DE2E22">
        <w:trPr>
          <w:trHeight w:val="240"/>
        </w:trPr>
        <w:tc>
          <w:tcPr>
            <w:tcW w:w="3101" w:type="dxa"/>
            <w:tcBorders>
              <w:top w:val="single" w:sz="4" w:space="0" w:color="auto"/>
              <w:left w:val="nil"/>
              <w:bottom w:val="nil"/>
              <w:right w:val="nil"/>
            </w:tcBorders>
            <w:noWrap/>
            <w:vAlign w:val="bottom"/>
          </w:tcPr>
          <w:p w14:paraId="27E17904" w14:textId="77777777" w:rsidR="00DE2E22" w:rsidRDefault="00DE2E22">
            <w:pPr>
              <w:tabs>
                <w:tab w:val="left" w:pos="567"/>
              </w:tabs>
              <w:spacing w:line="276" w:lineRule="auto"/>
              <w:rPr>
                <w:b/>
                <w:bCs/>
                <w:sz w:val="20"/>
                <w:szCs w:val="20"/>
                <w:lang w:val="en-CA"/>
              </w:rPr>
            </w:pPr>
          </w:p>
        </w:tc>
        <w:tc>
          <w:tcPr>
            <w:tcW w:w="2017" w:type="dxa"/>
            <w:tcBorders>
              <w:top w:val="single" w:sz="4" w:space="0" w:color="auto"/>
              <w:left w:val="nil"/>
              <w:bottom w:val="nil"/>
              <w:right w:val="nil"/>
            </w:tcBorders>
            <w:noWrap/>
            <w:vAlign w:val="bottom"/>
          </w:tcPr>
          <w:p w14:paraId="0FEC436E" w14:textId="77777777" w:rsidR="00DE2E22" w:rsidRDefault="00DE2E22">
            <w:pPr>
              <w:tabs>
                <w:tab w:val="left" w:pos="567"/>
              </w:tabs>
              <w:spacing w:line="276" w:lineRule="auto"/>
              <w:jc w:val="center"/>
              <w:rPr>
                <w:sz w:val="20"/>
                <w:szCs w:val="20"/>
                <w:lang w:val="en-CA"/>
              </w:rPr>
            </w:pPr>
          </w:p>
        </w:tc>
        <w:tc>
          <w:tcPr>
            <w:tcW w:w="2835" w:type="dxa"/>
            <w:tcBorders>
              <w:top w:val="single" w:sz="4" w:space="0" w:color="auto"/>
              <w:left w:val="nil"/>
              <w:bottom w:val="nil"/>
              <w:right w:val="nil"/>
            </w:tcBorders>
            <w:noWrap/>
            <w:vAlign w:val="bottom"/>
          </w:tcPr>
          <w:p w14:paraId="75E3968B" w14:textId="77777777" w:rsidR="00DE2E22" w:rsidRDefault="00DE2E22">
            <w:pPr>
              <w:tabs>
                <w:tab w:val="left" w:pos="567"/>
              </w:tabs>
              <w:spacing w:line="276" w:lineRule="auto"/>
              <w:jc w:val="center"/>
              <w:rPr>
                <w:sz w:val="20"/>
                <w:szCs w:val="20"/>
                <w:lang w:val="en-CA"/>
              </w:rPr>
            </w:pPr>
          </w:p>
        </w:tc>
        <w:tc>
          <w:tcPr>
            <w:tcW w:w="1134" w:type="dxa"/>
            <w:tcBorders>
              <w:top w:val="single" w:sz="4" w:space="0" w:color="auto"/>
              <w:left w:val="nil"/>
              <w:bottom w:val="nil"/>
              <w:right w:val="nil"/>
            </w:tcBorders>
            <w:noWrap/>
            <w:vAlign w:val="bottom"/>
          </w:tcPr>
          <w:p w14:paraId="37134C8E" w14:textId="77777777" w:rsidR="00DE2E22" w:rsidRDefault="00DE2E22">
            <w:pPr>
              <w:tabs>
                <w:tab w:val="left" w:pos="567"/>
              </w:tabs>
              <w:spacing w:line="276" w:lineRule="auto"/>
              <w:jc w:val="center"/>
              <w:rPr>
                <w:i/>
                <w:iCs/>
                <w:sz w:val="20"/>
                <w:szCs w:val="20"/>
                <w:lang w:val="en-CA"/>
              </w:rPr>
            </w:pPr>
          </w:p>
        </w:tc>
      </w:tr>
      <w:tr w:rsidR="00DE2E22" w14:paraId="501A80E8" w14:textId="77777777" w:rsidTr="00DE2E22">
        <w:trPr>
          <w:trHeight w:val="240"/>
        </w:trPr>
        <w:tc>
          <w:tcPr>
            <w:tcW w:w="3101" w:type="dxa"/>
            <w:noWrap/>
            <w:vAlign w:val="bottom"/>
            <w:hideMark/>
          </w:tcPr>
          <w:p w14:paraId="38109741" w14:textId="77777777" w:rsidR="00DE2E22" w:rsidRDefault="00DE2E22">
            <w:pPr>
              <w:tabs>
                <w:tab w:val="left" w:pos="567"/>
              </w:tabs>
              <w:spacing w:line="276" w:lineRule="auto"/>
              <w:rPr>
                <w:b/>
                <w:bCs/>
                <w:sz w:val="20"/>
                <w:szCs w:val="20"/>
                <w:lang w:val="en-CA"/>
              </w:rPr>
            </w:pPr>
            <w:r>
              <w:rPr>
                <w:b/>
                <w:sz w:val="20"/>
                <w:szCs w:val="20"/>
                <w:lang w:val="en-CA"/>
              </w:rPr>
              <w:t>Representation</w:t>
            </w:r>
            <w:r>
              <w:rPr>
                <w:sz w:val="20"/>
                <w:szCs w:val="20"/>
                <w:lang w:val="en-CA"/>
              </w:rPr>
              <w:t>. “The significantly affected are represented.”</w:t>
            </w:r>
          </w:p>
        </w:tc>
        <w:tc>
          <w:tcPr>
            <w:tcW w:w="2017" w:type="dxa"/>
            <w:noWrap/>
            <w:vAlign w:val="bottom"/>
            <w:hideMark/>
          </w:tcPr>
          <w:p w14:paraId="6F876A5C" w14:textId="77777777" w:rsidR="00DE2E22" w:rsidRDefault="00DE2E22">
            <w:pPr>
              <w:tabs>
                <w:tab w:val="left" w:pos="567"/>
              </w:tabs>
              <w:spacing w:line="276" w:lineRule="auto"/>
              <w:jc w:val="center"/>
              <w:rPr>
                <w:sz w:val="20"/>
                <w:szCs w:val="20"/>
                <w:lang w:val="en-CA"/>
              </w:rPr>
            </w:pPr>
            <w:r>
              <w:rPr>
                <w:sz w:val="20"/>
                <w:szCs w:val="20"/>
                <w:lang w:val="en-CA"/>
              </w:rPr>
              <w:t xml:space="preserve">44% </w:t>
            </w:r>
          </w:p>
          <w:p w14:paraId="39082BC8" w14:textId="77777777" w:rsidR="00DE2E22" w:rsidRDefault="00DE2E22">
            <w:pPr>
              <w:tabs>
                <w:tab w:val="left" w:pos="567"/>
              </w:tabs>
              <w:spacing w:line="276" w:lineRule="auto"/>
              <w:jc w:val="center"/>
              <w:rPr>
                <w:sz w:val="20"/>
                <w:szCs w:val="20"/>
                <w:lang w:val="en-CA"/>
              </w:rPr>
            </w:pPr>
            <w:r>
              <w:rPr>
                <w:sz w:val="20"/>
                <w:szCs w:val="20"/>
                <w:lang w:val="en-CA"/>
              </w:rPr>
              <w:t>(17 out of 39)</w:t>
            </w:r>
          </w:p>
        </w:tc>
        <w:tc>
          <w:tcPr>
            <w:tcW w:w="2835" w:type="dxa"/>
            <w:noWrap/>
            <w:vAlign w:val="bottom"/>
            <w:hideMark/>
          </w:tcPr>
          <w:p w14:paraId="098461EA" w14:textId="77777777" w:rsidR="00DE2E22" w:rsidRDefault="00DE2E22">
            <w:pPr>
              <w:tabs>
                <w:tab w:val="left" w:pos="567"/>
              </w:tabs>
              <w:spacing w:line="276" w:lineRule="auto"/>
              <w:jc w:val="center"/>
              <w:rPr>
                <w:sz w:val="20"/>
                <w:szCs w:val="20"/>
                <w:lang w:val="en-CA"/>
              </w:rPr>
            </w:pPr>
            <w:r>
              <w:rPr>
                <w:sz w:val="20"/>
                <w:szCs w:val="20"/>
                <w:lang w:val="en-CA"/>
              </w:rPr>
              <w:t>41%</w:t>
            </w:r>
          </w:p>
          <w:p w14:paraId="36AD01B6" w14:textId="77777777" w:rsidR="00DE2E22" w:rsidRDefault="00DE2E22">
            <w:pPr>
              <w:tabs>
                <w:tab w:val="left" w:pos="567"/>
              </w:tabs>
              <w:spacing w:line="276" w:lineRule="auto"/>
              <w:jc w:val="center"/>
              <w:rPr>
                <w:sz w:val="20"/>
                <w:szCs w:val="20"/>
                <w:lang w:val="en-CA"/>
              </w:rPr>
            </w:pPr>
            <w:r>
              <w:rPr>
                <w:sz w:val="20"/>
                <w:szCs w:val="20"/>
                <w:lang w:val="en-CA"/>
              </w:rPr>
              <w:t>(50 out of 122)</w:t>
            </w:r>
          </w:p>
        </w:tc>
        <w:tc>
          <w:tcPr>
            <w:tcW w:w="1134" w:type="dxa"/>
            <w:noWrap/>
            <w:vAlign w:val="bottom"/>
            <w:hideMark/>
          </w:tcPr>
          <w:p w14:paraId="26276355" w14:textId="0BCD9660" w:rsidR="00DE2E22" w:rsidRDefault="00AA7ACE">
            <w:pPr>
              <w:tabs>
                <w:tab w:val="left" w:pos="567"/>
              </w:tabs>
              <w:spacing w:line="276" w:lineRule="auto"/>
              <w:jc w:val="center"/>
              <w:rPr>
                <w:i/>
                <w:iCs/>
                <w:sz w:val="20"/>
                <w:szCs w:val="20"/>
                <w:lang w:val="en-CA"/>
              </w:rPr>
            </w:pPr>
            <w:r>
              <w:rPr>
                <w:i/>
                <w:iCs/>
                <w:sz w:val="20"/>
                <w:szCs w:val="20"/>
                <w:lang w:val="en-CA"/>
              </w:rPr>
              <w:t>–</w:t>
            </w:r>
            <w:r w:rsidR="00DE2E22">
              <w:rPr>
                <w:i/>
                <w:iCs/>
                <w:sz w:val="20"/>
                <w:szCs w:val="20"/>
                <w:lang w:val="en-CA"/>
              </w:rPr>
              <w:t>2.61</w:t>
            </w:r>
          </w:p>
        </w:tc>
      </w:tr>
      <w:tr w:rsidR="00DE2E22" w14:paraId="34C5A2D0" w14:textId="77777777" w:rsidTr="00DE2E22">
        <w:trPr>
          <w:trHeight w:val="240"/>
        </w:trPr>
        <w:tc>
          <w:tcPr>
            <w:tcW w:w="3101" w:type="dxa"/>
            <w:noWrap/>
            <w:vAlign w:val="bottom"/>
          </w:tcPr>
          <w:p w14:paraId="23D013A2" w14:textId="77777777" w:rsidR="00DE2E22" w:rsidRDefault="00DE2E22">
            <w:pPr>
              <w:tabs>
                <w:tab w:val="left" w:pos="567"/>
              </w:tabs>
              <w:spacing w:line="276" w:lineRule="auto"/>
              <w:rPr>
                <w:b/>
                <w:bCs/>
                <w:sz w:val="20"/>
                <w:szCs w:val="20"/>
                <w:lang w:val="en-CA"/>
              </w:rPr>
            </w:pPr>
          </w:p>
        </w:tc>
        <w:tc>
          <w:tcPr>
            <w:tcW w:w="2017" w:type="dxa"/>
            <w:noWrap/>
            <w:vAlign w:val="bottom"/>
          </w:tcPr>
          <w:p w14:paraId="008DEF0B" w14:textId="77777777" w:rsidR="00DE2E22" w:rsidRDefault="00DE2E22">
            <w:pPr>
              <w:tabs>
                <w:tab w:val="left" w:pos="567"/>
              </w:tabs>
              <w:spacing w:line="276" w:lineRule="auto"/>
              <w:jc w:val="center"/>
              <w:rPr>
                <w:sz w:val="20"/>
                <w:szCs w:val="20"/>
                <w:lang w:val="en-CA"/>
              </w:rPr>
            </w:pPr>
          </w:p>
        </w:tc>
        <w:tc>
          <w:tcPr>
            <w:tcW w:w="2835" w:type="dxa"/>
            <w:noWrap/>
            <w:vAlign w:val="bottom"/>
          </w:tcPr>
          <w:p w14:paraId="60182D85" w14:textId="77777777" w:rsidR="00DE2E22" w:rsidRDefault="00DE2E22">
            <w:pPr>
              <w:tabs>
                <w:tab w:val="left" w:pos="567"/>
              </w:tabs>
              <w:spacing w:line="276" w:lineRule="auto"/>
              <w:jc w:val="center"/>
              <w:rPr>
                <w:sz w:val="20"/>
                <w:szCs w:val="20"/>
                <w:lang w:val="en-CA"/>
              </w:rPr>
            </w:pPr>
          </w:p>
        </w:tc>
        <w:tc>
          <w:tcPr>
            <w:tcW w:w="1134" w:type="dxa"/>
            <w:noWrap/>
            <w:vAlign w:val="bottom"/>
          </w:tcPr>
          <w:p w14:paraId="1A972DD2" w14:textId="77777777" w:rsidR="00DE2E22" w:rsidRDefault="00DE2E22">
            <w:pPr>
              <w:tabs>
                <w:tab w:val="left" w:pos="567"/>
              </w:tabs>
              <w:spacing w:line="276" w:lineRule="auto"/>
              <w:jc w:val="center"/>
              <w:rPr>
                <w:i/>
                <w:iCs/>
                <w:sz w:val="20"/>
                <w:szCs w:val="20"/>
                <w:lang w:val="en-CA"/>
              </w:rPr>
            </w:pPr>
          </w:p>
        </w:tc>
      </w:tr>
      <w:tr w:rsidR="00DE2E22" w14:paraId="7BAA6BA5" w14:textId="77777777" w:rsidTr="00DE2E22">
        <w:trPr>
          <w:trHeight w:val="240"/>
        </w:trPr>
        <w:tc>
          <w:tcPr>
            <w:tcW w:w="3101" w:type="dxa"/>
            <w:noWrap/>
            <w:vAlign w:val="bottom"/>
            <w:hideMark/>
          </w:tcPr>
          <w:p w14:paraId="1D03D105" w14:textId="77777777" w:rsidR="00DE2E22" w:rsidRDefault="00DE2E22">
            <w:pPr>
              <w:tabs>
                <w:tab w:val="left" w:pos="567"/>
              </w:tabs>
              <w:spacing w:line="276" w:lineRule="auto"/>
              <w:rPr>
                <w:b/>
                <w:bCs/>
                <w:sz w:val="20"/>
                <w:szCs w:val="20"/>
                <w:lang w:val="en-CA"/>
              </w:rPr>
            </w:pPr>
            <w:r>
              <w:rPr>
                <w:b/>
                <w:sz w:val="20"/>
                <w:szCs w:val="20"/>
                <w:lang w:val="en-CA"/>
              </w:rPr>
              <w:t>Deliberation</w:t>
            </w:r>
            <w:r>
              <w:rPr>
                <w:sz w:val="20"/>
                <w:szCs w:val="20"/>
                <w:lang w:val="en-CA"/>
              </w:rPr>
              <w:t>. “Decision-makers listen to other views even if they don't agree.”</w:t>
            </w:r>
          </w:p>
        </w:tc>
        <w:tc>
          <w:tcPr>
            <w:tcW w:w="2017" w:type="dxa"/>
            <w:noWrap/>
            <w:vAlign w:val="bottom"/>
            <w:hideMark/>
          </w:tcPr>
          <w:p w14:paraId="36765CEC" w14:textId="77777777" w:rsidR="00DE2E22" w:rsidRDefault="00DE2E22">
            <w:pPr>
              <w:tabs>
                <w:tab w:val="left" w:pos="567"/>
              </w:tabs>
              <w:spacing w:line="276" w:lineRule="auto"/>
              <w:jc w:val="center"/>
              <w:rPr>
                <w:sz w:val="20"/>
                <w:szCs w:val="20"/>
                <w:lang w:val="en-CA"/>
              </w:rPr>
            </w:pPr>
            <w:r>
              <w:rPr>
                <w:sz w:val="20"/>
                <w:szCs w:val="20"/>
                <w:lang w:val="en-CA"/>
              </w:rPr>
              <w:t xml:space="preserve">85% </w:t>
            </w:r>
          </w:p>
          <w:p w14:paraId="75D794BC" w14:textId="77777777" w:rsidR="00DE2E22" w:rsidRDefault="00DE2E22">
            <w:pPr>
              <w:tabs>
                <w:tab w:val="left" w:pos="567"/>
              </w:tabs>
              <w:spacing w:line="276" w:lineRule="auto"/>
              <w:jc w:val="center"/>
              <w:rPr>
                <w:sz w:val="20"/>
                <w:szCs w:val="20"/>
                <w:lang w:val="en-CA"/>
              </w:rPr>
            </w:pPr>
            <w:r>
              <w:rPr>
                <w:sz w:val="20"/>
                <w:szCs w:val="20"/>
                <w:lang w:val="en-CA"/>
              </w:rPr>
              <w:t>(33 out of 39)</w:t>
            </w:r>
          </w:p>
        </w:tc>
        <w:tc>
          <w:tcPr>
            <w:tcW w:w="2835" w:type="dxa"/>
            <w:noWrap/>
            <w:vAlign w:val="bottom"/>
            <w:hideMark/>
          </w:tcPr>
          <w:p w14:paraId="6A71E9AE" w14:textId="77777777" w:rsidR="00DE2E22" w:rsidRDefault="00DE2E22">
            <w:pPr>
              <w:tabs>
                <w:tab w:val="left" w:pos="567"/>
              </w:tabs>
              <w:spacing w:line="276" w:lineRule="auto"/>
              <w:jc w:val="center"/>
              <w:rPr>
                <w:sz w:val="20"/>
                <w:szCs w:val="20"/>
                <w:lang w:val="en-CA"/>
              </w:rPr>
            </w:pPr>
            <w:r>
              <w:rPr>
                <w:sz w:val="20"/>
                <w:szCs w:val="20"/>
                <w:lang w:val="en-CA"/>
              </w:rPr>
              <w:t xml:space="preserve">91% </w:t>
            </w:r>
          </w:p>
          <w:p w14:paraId="2F1E9BF1" w14:textId="77777777" w:rsidR="00DE2E22" w:rsidRDefault="00DE2E22">
            <w:pPr>
              <w:tabs>
                <w:tab w:val="left" w:pos="567"/>
              </w:tabs>
              <w:spacing w:line="276" w:lineRule="auto"/>
              <w:jc w:val="center"/>
              <w:rPr>
                <w:sz w:val="20"/>
                <w:szCs w:val="20"/>
                <w:lang w:val="en-CA"/>
              </w:rPr>
            </w:pPr>
            <w:r>
              <w:rPr>
                <w:sz w:val="20"/>
                <w:szCs w:val="20"/>
                <w:lang w:val="en-CA"/>
              </w:rPr>
              <w:t>(111 out of 122)</w:t>
            </w:r>
          </w:p>
        </w:tc>
        <w:tc>
          <w:tcPr>
            <w:tcW w:w="1134" w:type="dxa"/>
            <w:noWrap/>
            <w:vAlign w:val="bottom"/>
            <w:hideMark/>
          </w:tcPr>
          <w:p w14:paraId="44513D53" w14:textId="77777777" w:rsidR="00DE2E22" w:rsidRDefault="00DE2E22">
            <w:pPr>
              <w:tabs>
                <w:tab w:val="left" w:pos="567"/>
              </w:tabs>
              <w:spacing w:line="276" w:lineRule="auto"/>
              <w:jc w:val="center"/>
              <w:rPr>
                <w:i/>
                <w:iCs/>
                <w:sz w:val="20"/>
                <w:szCs w:val="20"/>
                <w:lang w:val="en-CA"/>
              </w:rPr>
            </w:pPr>
            <w:r>
              <w:rPr>
                <w:i/>
                <w:iCs/>
                <w:sz w:val="20"/>
                <w:szCs w:val="20"/>
                <w:lang w:val="en-CA"/>
              </w:rPr>
              <w:t>6.27</w:t>
            </w:r>
          </w:p>
        </w:tc>
      </w:tr>
      <w:tr w:rsidR="00DE2E22" w14:paraId="76195552" w14:textId="77777777" w:rsidTr="00DE2E22">
        <w:trPr>
          <w:trHeight w:val="240"/>
        </w:trPr>
        <w:tc>
          <w:tcPr>
            <w:tcW w:w="3101" w:type="dxa"/>
            <w:noWrap/>
            <w:vAlign w:val="bottom"/>
          </w:tcPr>
          <w:p w14:paraId="53F0989E" w14:textId="77777777" w:rsidR="00DE2E22" w:rsidRDefault="00DE2E22">
            <w:pPr>
              <w:tabs>
                <w:tab w:val="left" w:pos="567"/>
              </w:tabs>
              <w:spacing w:line="276" w:lineRule="auto"/>
              <w:rPr>
                <w:b/>
                <w:bCs/>
                <w:sz w:val="20"/>
                <w:szCs w:val="20"/>
                <w:lang w:val="en-CA"/>
              </w:rPr>
            </w:pPr>
          </w:p>
        </w:tc>
        <w:tc>
          <w:tcPr>
            <w:tcW w:w="2017" w:type="dxa"/>
            <w:noWrap/>
            <w:vAlign w:val="bottom"/>
          </w:tcPr>
          <w:p w14:paraId="501BD305" w14:textId="77777777" w:rsidR="00DE2E22" w:rsidRDefault="00DE2E22">
            <w:pPr>
              <w:tabs>
                <w:tab w:val="left" w:pos="567"/>
              </w:tabs>
              <w:spacing w:line="276" w:lineRule="auto"/>
              <w:jc w:val="center"/>
              <w:rPr>
                <w:i/>
                <w:iCs/>
                <w:sz w:val="20"/>
                <w:szCs w:val="20"/>
                <w:lang w:val="en-CA"/>
              </w:rPr>
            </w:pPr>
          </w:p>
        </w:tc>
        <w:tc>
          <w:tcPr>
            <w:tcW w:w="2835" w:type="dxa"/>
            <w:noWrap/>
            <w:vAlign w:val="bottom"/>
          </w:tcPr>
          <w:p w14:paraId="567B36B0" w14:textId="77777777" w:rsidR="00DE2E22" w:rsidRDefault="00DE2E22">
            <w:pPr>
              <w:tabs>
                <w:tab w:val="left" w:pos="567"/>
              </w:tabs>
              <w:spacing w:line="276" w:lineRule="auto"/>
              <w:jc w:val="center"/>
              <w:rPr>
                <w:i/>
                <w:iCs/>
                <w:sz w:val="20"/>
                <w:szCs w:val="20"/>
                <w:lang w:val="en-CA"/>
              </w:rPr>
            </w:pPr>
          </w:p>
        </w:tc>
        <w:tc>
          <w:tcPr>
            <w:tcW w:w="1134" w:type="dxa"/>
            <w:noWrap/>
            <w:vAlign w:val="bottom"/>
          </w:tcPr>
          <w:p w14:paraId="4FEDEFE7" w14:textId="77777777" w:rsidR="00DE2E22" w:rsidRDefault="00DE2E22">
            <w:pPr>
              <w:tabs>
                <w:tab w:val="left" w:pos="567"/>
              </w:tabs>
              <w:spacing w:line="276" w:lineRule="auto"/>
              <w:jc w:val="center"/>
              <w:rPr>
                <w:i/>
                <w:iCs/>
                <w:sz w:val="20"/>
                <w:szCs w:val="20"/>
                <w:lang w:val="en-CA"/>
              </w:rPr>
            </w:pPr>
          </w:p>
        </w:tc>
      </w:tr>
      <w:tr w:rsidR="00DE2E22" w14:paraId="59641846" w14:textId="77777777" w:rsidTr="00DE2E22">
        <w:trPr>
          <w:trHeight w:val="240"/>
        </w:trPr>
        <w:tc>
          <w:tcPr>
            <w:tcW w:w="3101" w:type="dxa"/>
            <w:tcBorders>
              <w:top w:val="nil"/>
              <w:left w:val="nil"/>
              <w:bottom w:val="single" w:sz="4" w:space="0" w:color="auto"/>
              <w:right w:val="nil"/>
            </w:tcBorders>
            <w:noWrap/>
            <w:vAlign w:val="bottom"/>
            <w:hideMark/>
          </w:tcPr>
          <w:p w14:paraId="44EB13EA" w14:textId="77777777" w:rsidR="00DE2E22" w:rsidRDefault="00DE2E22">
            <w:pPr>
              <w:tabs>
                <w:tab w:val="left" w:pos="567"/>
              </w:tabs>
              <w:spacing w:line="276" w:lineRule="auto"/>
              <w:rPr>
                <w:b/>
                <w:bCs/>
                <w:sz w:val="20"/>
                <w:szCs w:val="20"/>
                <w:lang w:val="en-CA"/>
              </w:rPr>
            </w:pPr>
            <w:r>
              <w:rPr>
                <w:b/>
                <w:sz w:val="20"/>
                <w:szCs w:val="20"/>
                <w:lang w:val="en-CA"/>
              </w:rPr>
              <w:t>Accountability</w:t>
            </w:r>
            <w:r>
              <w:rPr>
                <w:sz w:val="20"/>
                <w:szCs w:val="20"/>
                <w:lang w:val="en-CA"/>
              </w:rPr>
              <w:t>. “Decision-makers are held accountable.”</w:t>
            </w:r>
          </w:p>
        </w:tc>
        <w:tc>
          <w:tcPr>
            <w:tcW w:w="2017" w:type="dxa"/>
            <w:tcBorders>
              <w:top w:val="nil"/>
              <w:left w:val="nil"/>
              <w:bottom w:val="single" w:sz="4" w:space="0" w:color="auto"/>
              <w:right w:val="nil"/>
            </w:tcBorders>
            <w:noWrap/>
            <w:vAlign w:val="bottom"/>
            <w:hideMark/>
          </w:tcPr>
          <w:p w14:paraId="0967CBDB" w14:textId="77777777" w:rsidR="00DE2E22" w:rsidRDefault="00DE2E22">
            <w:pPr>
              <w:tabs>
                <w:tab w:val="left" w:pos="567"/>
              </w:tabs>
              <w:spacing w:line="276" w:lineRule="auto"/>
              <w:jc w:val="center"/>
              <w:rPr>
                <w:sz w:val="20"/>
                <w:szCs w:val="20"/>
                <w:lang w:val="en-CA"/>
              </w:rPr>
            </w:pPr>
            <w:r>
              <w:rPr>
                <w:sz w:val="20"/>
                <w:szCs w:val="20"/>
                <w:lang w:val="en-CA"/>
              </w:rPr>
              <w:t xml:space="preserve">62% </w:t>
            </w:r>
          </w:p>
          <w:p w14:paraId="6E044DD9" w14:textId="77777777" w:rsidR="00DE2E22" w:rsidRDefault="00DE2E22">
            <w:pPr>
              <w:tabs>
                <w:tab w:val="left" w:pos="567"/>
              </w:tabs>
              <w:spacing w:line="276" w:lineRule="auto"/>
              <w:jc w:val="center"/>
              <w:rPr>
                <w:sz w:val="20"/>
                <w:szCs w:val="20"/>
                <w:lang w:val="en-CA"/>
              </w:rPr>
            </w:pPr>
            <w:r>
              <w:rPr>
                <w:sz w:val="20"/>
                <w:szCs w:val="20"/>
                <w:lang w:val="en-CA"/>
              </w:rPr>
              <w:t>(24 out of 39)</w:t>
            </w:r>
          </w:p>
        </w:tc>
        <w:tc>
          <w:tcPr>
            <w:tcW w:w="2835" w:type="dxa"/>
            <w:tcBorders>
              <w:top w:val="nil"/>
              <w:left w:val="nil"/>
              <w:bottom w:val="single" w:sz="4" w:space="0" w:color="auto"/>
              <w:right w:val="nil"/>
            </w:tcBorders>
            <w:noWrap/>
            <w:vAlign w:val="bottom"/>
            <w:hideMark/>
          </w:tcPr>
          <w:p w14:paraId="362B6E00" w14:textId="77777777" w:rsidR="00DE2E22" w:rsidRDefault="00DE2E22">
            <w:pPr>
              <w:tabs>
                <w:tab w:val="left" w:pos="567"/>
              </w:tabs>
              <w:spacing w:line="276" w:lineRule="auto"/>
              <w:jc w:val="center"/>
              <w:rPr>
                <w:sz w:val="20"/>
                <w:szCs w:val="20"/>
                <w:lang w:val="en-CA"/>
              </w:rPr>
            </w:pPr>
            <w:r>
              <w:rPr>
                <w:sz w:val="20"/>
                <w:szCs w:val="20"/>
                <w:lang w:val="en-CA"/>
              </w:rPr>
              <w:t>65%</w:t>
            </w:r>
          </w:p>
          <w:p w14:paraId="3B27CCB1" w14:textId="77777777" w:rsidR="00DE2E22" w:rsidRDefault="00DE2E22">
            <w:pPr>
              <w:tabs>
                <w:tab w:val="left" w:pos="567"/>
              </w:tabs>
              <w:spacing w:line="276" w:lineRule="auto"/>
              <w:jc w:val="center"/>
              <w:rPr>
                <w:sz w:val="20"/>
                <w:szCs w:val="20"/>
                <w:lang w:val="en-CA"/>
              </w:rPr>
            </w:pPr>
            <w:r>
              <w:rPr>
                <w:sz w:val="20"/>
                <w:szCs w:val="20"/>
                <w:lang w:val="en-CA"/>
              </w:rPr>
              <w:t>(79 out of 122)</w:t>
            </w:r>
          </w:p>
        </w:tc>
        <w:tc>
          <w:tcPr>
            <w:tcW w:w="1134" w:type="dxa"/>
            <w:tcBorders>
              <w:top w:val="nil"/>
              <w:left w:val="nil"/>
              <w:bottom w:val="single" w:sz="4" w:space="0" w:color="auto"/>
              <w:right w:val="nil"/>
            </w:tcBorders>
            <w:noWrap/>
            <w:vAlign w:val="bottom"/>
            <w:hideMark/>
          </w:tcPr>
          <w:p w14:paraId="00E48237" w14:textId="77777777" w:rsidR="00DE2E22" w:rsidRDefault="00DE2E22">
            <w:pPr>
              <w:tabs>
                <w:tab w:val="left" w:pos="567"/>
              </w:tabs>
              <w:spacing w:line="276" w:lineRule="auto"/>
              <w:jc w:val="center"/>
              <w:rPr>
                <w:i/>
                <w:iCs/>
                <w:sz w:val="20"/>
                <w:szCs w:val="20"/>
                <w:lang w:val="en-CA"/>
              </w:rPr>
            </w:pPr>
            <w:r>
              <w:rPr>
                <w:i/>
                <w:iCs/>
                <w:sz w:val="20"/>
                <w:szCs w:val="20"/>
                <w:lang w:val="en-CA"/>
              </w:rPr>
              <w:t>3.21</w:t>
            </w:r>
          </w:p>
        </w:tc>
      </w:tr>
    </w:tbl>
    <w:p w14:paraId="70041A48" w14:textId="77777777" w:rsidR="00DE2E22" w:rsidRDefault="00DE2E22" w:rsidP="00DE2E22">
      <w:pPr>
        <w:widowControl w:val="0"/>
        <w:tabs>
          <w:tab w:val="left" w:pos="567"/>
        </w:tabs>
        <w:autoSpaceDE w:val="0"/>
        <w:autoSpaceDN w:val="0"/>
        <w:adjustRightInd w:val="0"/>
        <w:rPr>
          <w:sz w:val="20"/>
          <w:szCs w:val="20"/>
          <w:lang w:val="en-CA"/>
        </w:rPr>
      </w:pPr>
      <w:r>
        <w:rPr>
          <w:i/>
          <w:sz w:val="20"/>
          <w:szCs w:val="20"/>
          <w:lang w:val="en-CA"/>
        </w:rPr>
        <w:t>Note</w:t>
      </w:r>
      <w:r>
        <w:rPr>
          <w:sz w:val="20"/>
          <w:szCs w:val="20"/>
          <w:lang w:val="en-CA"/>
        </w:rPr>
        <w:t>: N=161. The other two answer categories that respondents could choose were somewhat disagree or strongly disagree.</w:t>
      </w:r>
    </w:p>
    <w:p w14:paraId="68713430" w14:textId="77777777" w:rsidR="00DE2E22" w:rsidRDefault="00DE2E22" w:rsidP="0055032E">
      <w:pPr>
        <w:tabs>
          <w:tab w:val="left" w:pos="567"/>
        </w:tabs>
        <w:rPr>
          <w:sz w:val="20"/>
          <w:szCs w:val="20"/>
          <w:lang w:val="en-CA"/>
        </w:rPr>
      </w:pPr>
    </w:p>
    <w:p w14:paraId="59EC1557" w14:textId="77777777" w:rsidR="00DE2E22" w:rsidRDefault="00DE2E22" w:rsidP="00DE2E22"/>
    <w:p w14:paraId="50FB86C4" w14:textId="77777777" w:rsidR="00DE2E22" w:rsidRDefault="00DE2E22" w:rsidP="00DE2E22">
      <w:pPr>
        <w:widowControl w:val="0"/>
        <w:tabs>
          <w:tab w:val="left" w:pos="567"/>
        </w:tabs>
        <w:autoSpaceDE w:val="0"/>
        <w:autoSpaceDN w:val="0"/>
        <w:adjustRightInd w:val="0"/>
        <w:rPr>
          <w:sz w:val="20"/>
          <w:szCs w:val="20"/>
          <w:lang w:val="en-CA"/>
        </w:rPr>
      </w:pPr>
    </w:p>
    <w:p w14:paraId="5C6DF713" w14:textId="77777777" w:rsidR="00DE2E22" w:rsidRDefault="00DE2E22" w:rsidP="00DE2E22">
      <w:pPr>
        <w:widowControl w:val="0"/>
        <w:tabs>
          <w:tab w:val="left" w:pos="567"/>
        </w:tabs>
        <w:autoSpaceDE w:val="0"/>
        <w:autoSpaceDN w:val="0"/>
        <w:adjustRightInd w:val="0"/>
        <w:rPr>
          <w:sz w:val="20"/>
          <w:szCs w:val="20"/>
          <w:lang w:val="en-CA"/>
        </w:rPr>
      </w:pPr>
    </w:p>
    <w:p w14:paraId="01AC86FF" w14:textId="77777777" w:rsidR="00DE2E22" w:rsidRDefault="00DE2E22" w:rsidP="00DE2E22">
      <w:pPr>
        <w:tabs>
          <w:tab w:val="left" w:pos="567"/>
        </w:tabs>
        <w:rPr>
          <w:lang w:val="en-CA"/>
        </w:rPr>
      </w:pPr>
    </w:p>
    <w:p w14:paraId="52C3981D" w14:textId="77777777" w:rsidR="00DE2E22" w:rsidRDefault="00DE2E22" w:rsidP="00DE2E22">
      <w:pPr>
        <w:rPr>
          <w:lang w:val="en-CA"/>
        </w:rPr>
        <w:sectPr w:rsidR="00DE2E22">
          <w:pgSz w:w="11900" w:h="16840"/>
          <w:pgMar w:top="1417" w:right="1417" w:bottom="1417" w:left="1417" w:header="708" w:footer="708" w:gutter="0"/>
          <w:cols w:space="720"/>
        </w:sectPr>
      </w:pPr>
    </w:p>
    <w:p w14:paraId="34AF6236" w14:textId="77777777" w:rsidR="0055032E" w:rsidRDefault="0055032E" w:rsidP="0055032E">
      <w:pPr>
        <w:tabs>
          <w:tab w:val="left" w:pos="567"/>
        </w:tabs>
        <w:rPr>
          <w:i/>
          <w:lang w:val="en-CA"/>
        </w:rPr>
      </w:pPr>
      <w:r>
        <w:rPr>
          <w:b/>
          <w:lang w:val="en-CA"/>
        </w:rPr>
        <w:t>Table 3.</w:t>
      </w:r>
      <w:r>
        <w:rPr>
          <w:lang w:val="en-CA"/>
        </w:rPr>
        <w:t xml:space="preserve"> Regression analysis of </w:t>
      </w:r>
      <w:r>
        <w:rPr>
          <w:i/>
          <w:lang w:val="en-CA"/>
        </w:rPr>
        <w:t xml:space="preserve">representation, deliberation </w:t>
      </w:r>
      <w:r>
        <w:rPr>
          <w:lang w:val="en-CA"/>
        </w:rPr>
        <w:t xml:space="preserve">and </w:t>
      </w:r>
      <w:r>
        <w:rPr>
          <w:i/>
          <w:lang w:val="en-CA"/>
        </w:rPr>
        <w:t>accountability</w:t>
      </w:r>
    </w:p>
    <w:tbl>
      <w:tblPr>
        <w:tblW w:w="11760" w:type="dxa"/>
        <w:tblLayout w:type="fixed"/>
        <w:tblLook w:val="04A0" w:firstRow="1" w:lastRow="0" w:firstColumn="1" w:lastColumn="0" w:noHBand="0" w:noVBand="1"/>
      </w:tblPr>
      <w:tblGrid>
        <w:gridCol w:w="5565"/>
        <w:gridCol w:w="1089"/>
        <w:gridCol w:w="1022"/>
        <w:gridCol w:w="1021"/>
        <w:gridCol w:w="1021"/>
        <w:gridCol w:w="1021"/>
        <w:gridCol w:w="1021"/>
      </w:tblGrid>
      <w:tr w:rsidR="0055032E" w14:paraId="4277D05D" w14:textId="77777777" w:rsidTr="00BA7E1E">
        <w:tc>
          <w:tcPr>
            <w:tcW w:w="5568" w:type="dxa"/>
            <w:tcBorders>
              <w:top w:val="single" w:sz="4" w:space="0" w:color="auto"/>
              <w:left w:val="nil"/>
              <w:bottom w:val="nil"/>
              <w:right w:val="nil"/>
            </w:tcBorders>
          </w:tcPr>
          <w:p w14:paraId="47577BA5" w14:textId="77777777" w:rsidR="0055032E" w:rsidRDefault="0055032E" w:rsidP="00BA7E1E">
            <w:pPr>
              <w:widowControl w:val="0"/>
              <w:autoSpaceDE w:val="0"/>
              <w:autoSpaceDN w:val="0"/>
              <w:adjustRightInd w:val="0"/>
              <w:spacing w:line="276" w:lineRule="auto"/>
              <w:rPr>
                <w:sz w:val="20"/>
                <w:szCs w:val="20"/>
                <w:lang w:val="en-US"/>
              </w:rPr>
            </w:pPr>
          </w:p>
        </w:tc>
        <w:tc>
          <w:tcPr>
            <w:tcW w:w="2111" w:type="dxa"/>
            <w:gridSpan w:val="2"/>
            <w:tcBorders>
              <w:top w:val="single" w:sz="4" w:space="0" w:color="auto"/>
              <w:left w:val="nil"/>
              <w:bottom w:val="nil"/>
              <w:right w:val="nil"/>
            </w:tcBorders>
            <w:hideMark/>
          </w:tcPr>
          <w:p w14:paraId="022F5478" w14:textId="77777777" w:rsidR="0055032E" w:rsidRDefault="0055032E" w:rsidP="00BA7E1E">
            <w:pPr>
              <w:widowControl w:val="0"/>
              <w:tabs>
                <w:tab w:val="left" w:pos="567"/>
              </w:tabs>
              <w:autoSpaceDE w:val="0"/>
              <w:autoSpaceDN w:val="0"/>
              <w:adjustRightInd w:val="0"/>
              <w:spacing w:line="276" w:lineRule="auto"/>
              <w:jc w:val="center"/>
              <w:rPr>
                <w:b/>
                <w:sz w:val="20"/>
                <w:szCs w:val="20"/>
                <w:lang w:val="en-CA"/>
              </w:rPr>
            </w:pPr>
            <w:r>
              <w:rPr>
                <w:b/>
                <w:sz w:val="20"/>
                <w:szCs w:val="20"/>
                <w:lang w:val="en-CA"/>
              </w:rPr>
              <w:t>Representation</w:t>
            </w:r>
          </w:p>
        </w:tc>
        <w:tc>
          <w:tcPr>
            <w:tcW w:w="2044" w:type="dxa"/>
            <w:gridSpan w:val="2"/>
            <w:tcBorders>
              <w:top w:val="single" w:sz="4" w:space="0" w:color="auto"/>
              <w:left w:val="nil"/>
              <w:bottom w:val="nil"/>
              <w:right w:val="nil"/>
            </w:tcBorders>
            <w:hideMark/>
          </w:tcPr>
          <w:p w14:paraId="6CC825CE" w14:textId="77777777" w:rsidR="0055032E" w:rsidRDefault="0055032E" w:rsidP="00BA7E1E">
            <w:pPr>
              <w:widowControl w:val="0"/>
              <w:tabs>
                <w:tab w:val="left" w:pos="567"/>
              </w:tabs>
              <w:autoSpaceDE w:val="0"/>
              <w:autoSpaceDN w:val="0"/>
              <w:adjustRightInd w:val="0"/>
              <w:spacing w:line="276" w:lineRule="auto"/>
              <w:jc w:val="center"/>
              <w:rPr>
                <w:b/>
                <w:sz w:val="20"/>
                <w:szCs w:val="20"/>
                <w:lang w:val="en-CA"/>
              </w:rPr>
            </w:pPr>
            <w:r>
              <w:rPr>
                <w:b/>
                <w:sz w:val="20"/>
                <w:szCs w:val="20"/>
                <w:lang w:val="en-CA"/>
              </w:rPr>
              <w:t>Deliberation</w:t>
            </w:r>
          </w:p>
        </w:tc>
        <w:tc>
          <w:tcPr>
            <w:tcW w:w="2044" w:type="dxa"/>
            <w:gridSpan w:val="2"/>
            <w:tcBorders>
              <w:top w:val="single" w:sz="4" w:space="0" w:color="auto"/>
              <w:left w:val="nil"/>
              <w:bottom w:val="nil"/>
              <w:right w:val="nil"/>
            </w:tcBorders>
            <w:hideMark/>
          </w:tcPr>
          <w:p w14:paraId="555F421A" w14:textId="77777777" w:rsidR="0055032E" w:rsidRDefault="0055032E" w:rsidP="00BA7E1E">
            <w:pPr>
              <w:widowControl w:val="0"/>
              <w:tabs>
                <w:tab w:val="left" w:pos="567"/>
              </w:tabs>
              <w:autoSpaceDE w:val="0"/>
              <w:autoSpaceDN w:val="0"/>
              <w:adjustRightInd w:val="0"/>
              <w:spacing w:line="276" w:lineRule="auto"/>
              <w:jc w:val="center"/>
              <w:rPr>
                <w:b/>
                <w:sz w:val="20"/>
                <w:szCs w:val="20"/>
                <w:lang w:val="en-CA"/>
              </w:rPr>
            </w:pPr>
            <w:r>
              <w:rPr>
                <w:b/>
                <w:sz w:val="20"/>
                <w:szCs w:val="20"/>
                <w:lang w:val="en-CA"/>
              </w:rPr>
              <w:t>Accountability</w:t>
            </w:r>
          </w:p>
        </w:tc>
      </w:tr>
      <w:tr w:rsidR="0055032E" w14:paraId="50D15D11" w14:textId="77777777" w:rsidTr="00BA7E1E">
        <w:tc>
          <w:tcPr>
            <w:tcW w:w="5568" w:type="dxa"/>
            <w:tcBorders>
              <w:top w:val="nil"/>
              <w:left w:val="nil"/>
              <w:bottom w:val="single" w:sz="4" w:space="0" w:color="auto"/>
              <w:right w:val="nil"/>
            </w:tcBorders>
          </w:tcPr>
          <w:p w14:paraId="09814F5D" w14:textId="77777777" w:rsidR="0055032E" w:rsidRDefault="0055032E" w:rsidP="00BA7E1E">
            <w:pPr>
              <w:widowControl w:val="0"/>
              <w:tabs>
                <w:tab w:val="left" w:pos="567"/>
              </w:tabs>
              <w:autoSpaceDE w:val="0"/>
              <w:autoSpaceDN w:val="0"/>
              <w:adjustRightInd w:val="0"/>
              <w:spacing w:line="276" w:lineRule="auto"/>
              <w:rPr>
                <w:b/>
                <w:sz w:val="20"/>
                <w:szCs w:val="20"/>
                <w:lang w:val="en-CA"/>
              </w:rPr>
            </w:pPr>
          </w:p>
        </w:tc>
        <w:tc>
          <w:tcPr>
            <w:tcW w:w="1089" w:type="dxa"/>
            <w:tcBorders>
              <w:top w:val="nil"/>
              <w:left w:val="nil"/>
              <w:bottom w:val="single" w:sz="4" w:space="0" w:color="auto"/>
              <w:right w:val="nil"/>
            </w:tcBorders>
            <w:hideMark/>
          </w:tcPr>
          <w:p w14:paraId="40CE5284"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(1)</w:t>
            </w:r>
          </w:p>
        </w:tc>
        <w:tc>
          <w:tcPr>
            <w:tcW w:w="1022" w:type="dxa"/>
            <w:tcBorders>
              <w:top w:val="nil"/>
              <w:left w:val="nil"/>
              <w:bottom w:val="single" w:sz="4" w:space="0" w:color="auto"/>
              <w:right w:val="nil"/>
            </w:tcBorders>
            <w:hideMark/>
          </w:tcPr>
          <w:p w14:paraId="4640607A"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(2)</w:t>
            </w:r>
          </w:p>
        </w:tc>
        <w:tc>
          <w:tcPr>
            <w:tcW w:w="1022" w:type="dxa"/>
            <w:tcBorders>
              <w:top w:val="nil"/>
              <w:left w:val="nil"/>
              <w:bottom w:val="single" w:sz="4" w:space="0" w:color="auto"/>
              <w:right w:val="nil"/>
            </w:tcBorders>
            <w:hideMark/>
          </w:tcPr>
          <w:p w14:paraId="2EC20FF3"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(3)</w:t>
            </w:r>
          </w:p>
        </w:tc>
        <w:tc>
          <w:tcPr>
            <w:tcW w:w="1022" w:type="dxa"/>
            <w:tcBorders>
              <w:top w:val="nil"/>
              <w:left w:val="nil"/>
              <w:bottom w:val="single" w:sz="4" w:space="0" w:color="auto"/>
              <w:right w:val="nil"/>
            </w:tcBorders>
            <w:hideMark/>
          </w:tcPr>
          <w:p w14:paraId="65EA98C5"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(4)</w:t>
            </w:r>
          </w:p>
        </w:tc>
        <w:tc>
          <w:tcPr>
            <w:tcW w:w="1022" w:type="dxa"/>
            <w:tcBorders>
              <w:top w:val="nil"/>
              <w:left w:val="nil"/>
              <w:bottom w:val="single" w:sz="4" w:space="0" w:color="auto"/>
              <w:right w:val="nil"/>
            </w:tcBorders>
            <w:hideMark/>
          </w:tcPr>
          <w:p w14:paraId="73F39FF2"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(5)</w:t>
            </w:r>
          </w:p>
        </w:tc>
        <w:tc>
          <w:tcPr>
            <w:tcW w:w="1022" w:type="dxa"/>
            <w:tcBorders>
              <w:top w:val="nil"/>
              <w:left w:val="nil"/>
              <w:bottom w:val="single" w:sz="4" w:space="0" w:color="auto"/>
              <w:right w:val="nil"/>
            </w:tcBorders>
            <w:hideMark/>
          </w:tcPr>
          <w:p w14:paraId="644BF3B5"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(6)</w:t>
            </w:r>
          </w:p>
        </w:tc>
      </w:tr>
      <w:tr w:rsidR="0055032E" w14:paraId="56E1BF31" w14:textId="77777777" w:rsidTr="00BA7E1E">
        <w:tc>
          <w:tcPr>
            <w:tcW w:w="5568" w:type="dxa"/>
            <w:tcBorders>
              <w:top w:val="single" w:sz="4" w:space="0" w:color="auto"/>
              <w:left w:val="nil"/>
              <w:bottom w:val="nil"/>
              <w:right w:val="nil"/>
            </w:tcBorders>
            <w:hideMark/>
          </w:tcPr>
          <w:p w14:paraId="0AEC27C0" w14:textId="77777777" w:rsidR="0055032E" w:rsidRDefault="0055032E" w:rsidP="00BA7E1E">
            <w:pPr>
              <w:widowControl w:val="0"/>
              <w:tabs>
                <w:tab w:val="left" w:pos="567"/>
              </w:tabs>
              <w:autoSpaceDE w:val="0"/>
              <w:autoSpaceDN w:val="0"/>
              <w:adjustRightInd w:val="0"/>
              <w:spacing w:line="276" w:lineRule="auto"/>
              <w:rPr>
                <w:b/>
                <w:sz w:val="20"/>
                <w:szCs w:val="20"/>
                <w:lang w:val="en-CA"/>
              </w:rPr>
            </w:pPr>
            <w:r>
              <w:rPr>
                <w:b/>
                <w:sz w:val="20"/>
                <w:szCs w:val="20"/>
                <w:lang w:val="en-CA"/>
              </w:rPr>
              <w:t xml:space="preserve">Stakeholder </w:t>
            </w:r>
            <w:r w:rsidR="00B37C73">
              <w:rPr>
                <w:b/>
                <w:sz w:val="20"/>
                <w:szCs w:val="20"/>
                <w:lang w:val="en-CA"/>
              </w:rPr>
              <w:t xml:space="preserve">organization </w:t>
            </w:r>
            <w:r>
              <w:rPr>
                <w:b/>
                <w:sz w:val="20"/>
                <w:szCs w:val="20"/>
                <w:lang w:val="en-CA"/>
              </w:rPr>
              <w:t>involvement</w:t>
            </w:r>
          </w:p>
        </w:tc>
        <w:tc>
          <w:tcPr>
            <w:tcW w:w="1089" w:type="dxa"/>
            <w:tcBorders>
              <w:top w:val="single" w:sz="4" w:space="0" w:color="auto"/>
              <w:left w:val="nil"/>
              <w:bottom w:val="nil"/>
              <w:right w:val="nil"/>
            </w:tcBorders>
          </w:tcPr>
          <w:p w14:paraId="20BDAAAC"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tcBorders>
              <w:top w:val="single" w:sz="4" w:space="0" w:color="auto"/>
              <w:left w:val="nil"/>
              <w:bottom w:val="nil"/>
              <w:right w:val="nil"/>
            </w:tcBorders>
          </w:tcPr>
          <w:p w14:paraId="27494B9F"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tcBorders>
              <w:top w:val="single" w:sz="4" w:space="0" w:color="auto"/>
              <w:left w:val="nil"/>
              <w:bottom w:val="nil"/>
              <w:right w:val="nil"/>
            </w:tcBorders>
          </w:tcPr>
          <w:p w14:paraId="41E6E303"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tcBorders>
              <w:top w:val="single" w:sz="4" w:space="0" w:color="auto"/>
              <w:left w:val="nil"/>
              <w:bottom w:val="nil"/>
              <w:right w:val="nil"/>
            </w:tcBorders>
          </w:tcPr>
          <w:p w14:paraId="519FB22C"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tcBorders>
              <w:top w:val="single" w:sz="4" w:space="0" w:color="auto"/>
              <w:left w:val="nil"/>
              <w:bottom w:val="nil"/>
              <w:right w:val="nil"/>
            </w:tcBorders>
          </w:tcPr>
          <w:p w14:paraId="768311C8"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tcBorders>
              <w:top w:val="single" w:sz="4" w:space="0" w:color="auto"/>
              <w:left w:val="nil"/>
              <w:bottom w:val="nil"/>
              <w:right w:val="nil"/>
            </w:tcBorders>
          </w:tcPr>
          <w:p w14:paraId="1D4E10A8" w14:textId="77777777" w:rsidR="0055032E" w:rsidRDefault="0055032E" w:rsidP="00BA7E1E">
            <w:pPr>
              <w:widowControl w:val="0"/>
              <w:autoSpaceDE w:val="0"/>
              <w:autoSpaceDN w:val="0"/>
              <w:adjustRightInd w:val="0"/>
              <w:spacing w:line="276" w:lineRule="auto"/>
              <w:jc w:val="center"/>
              <w:rPr>
                <w:sz w:val="20"/>
                <w:szCs w:val="20"/>
                <w:lang w:val="en-US"/>
              </w:rPr>
            </w:pPr>
          </w:p>
        </w:tc>
      </w:tr>
      <w:tr w:rsidR="0055032E" w14:paraId="32D00086" w14:textId="77777777" w:rsidTr="00BA7E1E">
        <w:tc>
          <w:tcPr>
            <w:tcW w:w="5568" w:type="dxa"/>
            <w:hideMark/>
          </w:tcPr>
          <w:p w14:paraId="2D70A38D" w14:textId="77777777" w:rsidR="0055032E" w:rsidRDefault="00E46322" w:rsidP="00BA7E1E">
            <w:pPr>
              <w:widowControl w:val="0"/>
              <w:tabs>
                <w:tab w:val="left" w:pos="567"/>
              </w:tabs>
              <w:autoSpaceDE w:val="0"/>
              <w:autoSpaceDN w:val="0"/>
              <w:adjustRightInd w:val="0"/>
              <w:spacing w:line="276" w:lineRule="auto"/>
              <w:rPr>
                <w:sz w:val="20"/>
                <w:szCs w:val="20"/>
                <w:lang w:val="en-CA"/>
              </w:rPr>
            </w:pPr>
            <w:r>
              <w:rPr>
                <w:sz w:val="20"/>
                <w:szCs w:val="20"/>
                <w:lang w:val="en-CA"/>
              </w:rPr>
              <w:t xml:space="preserve">Stakeholder </w:t>
            </w:r>
            <w:r w:rsidR="00B37C73">
              <w:rPr>
                <w:sz w:val="20"/>
                <w:szCs w:val="20"/>
                <w:lang w:val="en-CA"/>
              </w:rPr>
              <w:t xml:space="preserve">organization </w:t>
            </w:r>
            <w:r w:rsidR="0055032E">
              <w:rPr>
                <w:sz w:val="20"/>
                <w:szCs w:val="20"/>
                <w:lang w:val="en-CA"/>
              </w:rPr>
              <w:t>involvement</w:t>
            </w:r>
          </w:p>
        </w:tc>
        <w:tc>
          <w:tcPr>
            <w:tcW w:w="1089" w:type="dxa"/>
            <w:hideMark/>
          </w:tcPr>
          <w:p w14:paraId="553F2F83"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0.02</w:t>
            </w:r>
          </w:p>
        </w:tc>
        <w:tc>
          <w:tcPr>
            <w:tcW w:w="1022" w:type="dxa"/>
            <w:hideMark/>
          </w:tcPr>
          <w:p w14:paraId="740EA5E1"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0.02</w:t>
            </w:r>
          </w:p>
        </w:tc>
        <w:tc>
          <w:tcPr>
            <w:tcW w:w="1022" w:type="dxa"/>
            <w:hideMark/>
          </w:tcPr>
          <w:p w14:paraId="70FE9B27"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0.08</w:t>
            </w:r>
          </w:p>
        </w:tc>
        <w:tc>
          <w:tcPr>
            <w:tcW w:w="1022" w:type="dxa"/>
            <w:hideMark/>
          </w:tcPr>
          <w:p w14:paraId="72930F17"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0.08</w:t>
            </w:r>
          </w:p>
        </w:tc>
        <w:tc>
          <w:tcPr>
            <w:tcW w:w="1022" w:type="dxa"/>
            <w:hideMark/>
          </w:tcPr>
          <w:p w14:paraId="0EB6E32A"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–0.04</w:t>
            </w:r>
          </w:p>
        </w:tc>
        <w:tc>
          <w:tcPr>
            <w:tcW w:w="1022" w:type="dxa"/>
            <w:hideMark/>
          </w:tcPr>
          <w:p w14:paraId="193574D6"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–0.04</w:t>
            </w:r>
          </w:p>
        </w:tc>
      </w:tr>
      <w:tr w:rsidR="0055032E" w14:paraId="44E6DBC5" w14:textId="77777777" w:rsidTr="00BA7E1E">
        <w:tc>
          <w:tcPr>
            <w:tcW w:w="5568" w:type="dxa"/>
          </w:tcPr>
          <w:p w14:paraId="70B0D2CB" w14:textId="77777777" w:rsidR="0055032E" w:rsidRDefault="0055032E" w:rsidP="00BA7E1E">
            <w:pPr>
              <w:widowControl w:val="0"/>
              <w:autoSpaceDE w:val="0"/>
              <w:autoSpaceDN w:val="0"/>
              <w:adjustRightInd w:val="0"/>
              <w:spacing w:line="276" w:lineRule="auto"/>
              <w:rPr>
                <w:sz w:val="20"/>
                <w:szCs w:val="20"/>
                <w:lang w:val="en-US"/>
              </w:rPr>
            </w:pPr>
          </w:p>
        </w:tc>
        <w:tc>
          <w:tcPr>
            <w:tcW w:w="1089" w:type="dxa"/>
            <w:hideMark/>
          </w:tcPr>
          <w:p w14:paraId="4A93A5D7"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(0.07)</w:t>
            </w:r>
          </w:p>
        </w:tc>
        <w:tc>
          <w:tcPr>
            <w:tcW w:w="1022" w:type="dxa"/>
            <w:hideMark/>
          </w:tcPr>
          <w:p w14:paraId="1D4DF8C2"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(0.07)</w:t>
            </w:r>
          </w:p>
        </w:tc>
        <w:tc>
          <w:tcPr>
            <w:tcW w:w="1022" w:type="dxa"/>
            <w:hideMark/>
          </w:tcPr>
          <w:p w14:paraId="534CE12C"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(0.05)</w:t>
            </w:r>
          </w:p>
        </w:tc>
        <w:tc>
          <w:tcPr>
            <w:tcW w:w="1022" w:type="dxa"/>
            <w:hideMark/>
          </w:tcPr>
          <w:p w14:paraId="476745C0"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(0.05)</w:t>
            </w:r>
          </w:p>
        </w:tc>
        <w:tc>
          <w:tcPr>
            <w:tcW w:w="1022" w:type="dxa"/>
            <w:hideMark/>
          </w:tcPr>
          <w:p w14:paraId="5FEBBEC0"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(0.07)</w:t>
            </w:r>
          </w:p>
        </w:tc>
        <w:tc>
          <w:tcPr>
            <w:tcW w:w="1022" w:type="dxa"/>
            <w:hideMark/>
          </w:tcPr>
          <w:p w14:paraId="7201AA15"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(0.07)</w:t>
            </w:r>
          </w:p>
        </w:tc>
      </w:tr>
      <w:tr w:rsidR="0055032E" w14:paraId="4055E9FE" w14:textId="77777777" w:rsidTr="00BA7E1E">
        <w:tc>
          <w:tcPr>
            <w:tcW w:w="5568" w:type="dxa"/>
            <w:hideMark/>
          </w:tcPr>
          <w:p w14:paraId="6789DD05" w14:textId="77777777" w:rsidR="0055032E" w:rsidRDefault="00B37C73" w:rsidP="00BA7E1E">
            <w:pPr>
              <w:widowControl w:val="0"/>
              <w:tabs>
                <w:tab w:val="left" w:pos="567"/>
              </w:tabs>
              <w:autoSpaceDE w:val="0"/>
              <w:autoSpaceDN w:val="0"/>
              <w:adjustRightInd w:val="0"/>
              <w:spacing w:line="276" w:lineRule="auto"/>
              <w:rPr>
                <w:b/>
                <w:sz w:val="20"/>
                <w:szCs w:val="20"/>
                <w:lang w:val="en-CA"/>
              </w:rPr>
            </w:pPr>
            <w:r>
              <w:rPr>
                <w:b/>
                <w:sz w:val="20"/>
                <w:szCs w:val="20"/>
                <w:lang w:val="en-CA"/>
              </w:rPr>
              <w:t xml:space="preserve">Stakeholder organization </w:t>
            </w:r>
            <w:r w:rsidR="0055032E">
              <w:rPr>
                <w:b/>
                <w:sz w:val="20"/>
                <w:szCs w:val="20"/>
                <w:lang w:val="en-CA"/>
              </w:rPr>
              <w:t>characteristics</w:t>
            </w:r>
          </w:p>
        </w:tc>
        <w:tc>
          <w:tcPr>
            <w:tcW w:w="1089" w:type="dxa"/>
          </w:tcPr>
          <w:p w14:paraId="2EF0FB75" w14:textId="77777777" w:rsidR="0055032E" w:rsidRDefault="0055032E" w:rsidP="00BA7E1E">
            <w:pPr>
              <w:widowControl w:val="0"/>
              <w:autoSpaceDE w:val="0"/>
              <w:autoSpaceDN w:val="0"/>
              <w:adjustRightInd w:val="0"/>
              <w:spacing w:line="276" w:lineRule="auto"/>
              <w:rPr>
                <w:sz w:val="20"/>
                <w:szCs w:val="20"/>
                <w:lang w:val="en-US"/>
              </w:rPr>
            </w:pPr>
          </w:p>
        </w:tc>
        <w:tc>
          <w:tcPr>
            <w:tcW w:w="1022" w:type="dxa"/>
          </w:tcPr>
          <w:p w14:paraId="6DEB8DE5" w14:textId="77777777" w:rsidR="0055032E" w:rsidRDefault="0055032E" w:rsidP="00BA7E1E">
            <w:pPr>
              <w:widowControl w:val="0"/>
              <w:autoSpaceDE w:val="0"/>
              <w:autoSpaceDN w:val="0"/>
              <w:adjustRightInd w:val="0"/>
              <w:spacing w:line="276" w:lineRule="auto"/>
              <w:rPr>
                <w:sz w:val="20"/>
                <w:szCs w:val="20"/>
                <w:lang w:val="en-US"/>
              </w:rPr>
            </w:pPr>
          </w:p>
        </w:tc>
        <w:tc>
          <w:tcPr>
            <w:tcW w:w="1022" w:type="dxa"/>
          </w:tcPr>
          <w:p w14:paraId="00AF7498" w14:textId="77777777" w:rsidR="0055032E" w:rsidRDefault="0055032E" w:rsidP="00BA7E1E">
            <w:pPr>
              <w:widowControl w:val="0"/>
              <w:autoSpaceDE w:val="0"/>
              <w:autoSpaceDN w:val="0"/>
              <w:adjustRightInd w:val="0"/>
              <w:spacing w:line="276" w:lineRule="auto"/>
              <w:rPr>
                <w:sz w:val="20"/>
                <w:szCs w:val="20"/>
                <w:lang w:val="en-US"/>
              </w:rPr>
            </w:pPr>
          </w:p>
        </w:tc>
        <w:tc>
          <w:tcPr>
            <w:tcW w:w="1022" w:type="dxa"/>
          </w:tcPr>
          <w:p w14:paraId="66189BFF" w14:textId="77777777" w:rsidR="0055032E" w:rsidRDefault="0055032E" w:rsidP="00BA7E1E">
            <w:pPr>
              <w:widowControl w:val="0"/>
              <w:autoSpaceDE w:val="0"/>
              <w:autoSpaceDN w:val="0"/>
              <w:adjustRightInd w:val="0"/>
              <w:spacing w:line="276" w:lineRule="auto"/>
              <w:rPr>
                <w:sz w:val="20"/>
                <w:szCs w:val="20"/>
                <w:lang w:val="en-US"/>
              </w:rPr>
            </w:pPr>
          </w:p>
        </w:tc>
        <w:tc>
          <w:tcPr>
            <w:tcW w:w="1022" w:type="dxa"/>
          </w:tcPr>
          <w:p w14:paraId="592568FE" w14:textId="77777777" w:rsidR="0055032E" w:rsidRDefault="0055032E" w:rsidP="00BA7E1E">
            <w:pPr>
              <w:widowControl w:val="0"/>
              <w:autoSpaceDE w:val="0"/>
              <w:autoSpaceDN w:val="0"/>
              <w:adjustRightInd w:val="0"/>
              <w:spacing w:line="276" w:lineRule="auto"/>
              <w:rPr>
                <w:sz w:val="20"/>
                <w:szCs w:val="20"/>
                <w:lang w:val="en-US"/>
              </w:rPr>
            </w:pPr>
          </w:p>
        </w:tc>
        <w:tc>
          <w:tcPr>
            <w:tcW w:w="1022" w:type="dxa"/>
          </w:tcPr>
          <w:p w14:paraId="0B39B809" w14:textId="77777777" w:rsidR="0055032E" w:rsidRDefault="0055032E" w:rsidP="00BA7E1E">
            <w:pPr>
              <w:widowControl w:val="0"/>
              <w:autoSpaceDE w:val="0"/>
              <w:autoSpaceDN w:val="0"/>
              <w:adjustRightInd w:val="0"/>
              <w:spacing w:line="276" w:lineRule="auto"/>
              <w:rPr>
                <w:sz w:val="20"/>
                <w:szCs w:val="20"/>
                <w:lang w:val="en-US"/>
              </w:rPr>
            </w:pPr>
          </w:p>
        </w:tc>
      </w:tr>
      <w:tr w:rsidR="0055032E" w14:paraId="2DDE9E8B" w14:textId="77777777" w:rsidTr="00BA7E1E">
        <w:tc>
          <w:tcPr>
            <w:tcW w:w="5568" w:type="dxa"/>
            <w:hideMark/>
          </w:tcPr>
          <w:p w14:paraId="3AFE7C02" w14:textId="77777777" w:rsidR="0055032E" w:rsidRDefault="00E46322" w:rsidP="004514A3">
            <w:pPr>
              <w:widowControl w:val="0"/>
              <w:tabs>
                <w:tab w:val="left" w:pos="567"/>
              </w:tabs>
              <w:autoSpaceDE w:val="0"/>
              <w:autoSpaceDN w:val="0"/>
              <w:adjustRightInd w:val="0"/>
              <w:spacing w:line="276" w:lineRule="auto"/>
              <w:rPr>
                <w:sz w:val="20"/>
                <w:szCs w:val="20"/>
                <w:lang w:val="en-CA"/>
              </w:rPr>
            </w:pPr>
            <w:r>
              <w:rPr>
                <w:sz w:val="20"/>
                <w:szCs w:val="20"/>
                <w:lang w:val="en-CA"/>
              </w:rPr>
              <w:t>Stakeholder</w:t>
            </w:r>
            <w:r w:rsidR="00B37C73">
              <w:rPr>
                <w:sz w:val="20"/>
                <w:szCs w:val="20"/>
                <w:lang w:val="en-CA"/>
              </w:rPr>
              <w:t xml:space="preserve"> organization</w:t>
            </w:r>
            <w:r>
              <w:rPr>
                <w:sz w:val="20"/>
                <w:szCs w:val="20"/>
                <w:lang w:val="en-CA"/>
              </w:rPr>
              <w:t xml:space="preserve"> </w:t>
            </w:r>
            <w:r w:rsidR="0055032E">
              <w:rPr>
                <w:sz w:val="20"/>
                <w:szCs w:val="20"/>
                <w:lang w:val="en-CA"/>
              </w:rPr>
              <w:t xml:space="preserve">type </w:t>
            </w:r>
          </w:p>
        </w:tc>
        <w:tc>
          <w:tcPr>
            <w:tcW w:w="1089" w:type="dxa"/>
            <w:hideMark/>
          </w:tcPr>
          <w:p w14:paraId="4FE81E2F"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–0.22</w:t>
            </w:r>
          </w:p>
        </w:tc>
        <w:tc>
          <w:tcPr>
            <w:tcW w:w="1022" w:type="dxa"/>
            <w:hideMark/>
          </w:tcPr>
          <w:p w14:paraId="16DAD987"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–0.21</w:t>
            </w:r>
          </w:p>
        </w:tc>
        <w:tc>
          <w:tcPr>
            <w:tcW w:w="1022" w:type="dxa"/>
            <w:hideMark/>
          </w:tcPr>
          <w:p w14:paraId="64D7CB76"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–0.03</w:t>
            </w:r>
          </w:p>
        </w:tc>
        <w:tc>
          <w:tcPr>
            <w:tcW w:w="1022" w:type="dxa"/>
            <w:hideMark/>
          </w:tcPr>
          <w:p w14:paraId="45A54948"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–0.03</w:t>
            </w:r>
          </w:p>
        </w:tc>
        <w:tc>
          <w:tcPr>
            <w:tcW w:w="1022" w:type="dxa"/>
            <w:hideMark/>
          </w:tcPr>
          <w:p w14:paraId="70F919B5"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0.16</w:t>
            </w:r>
          </w:p>
        </w:tc>
        <w:tc>
          <w:tcPr>
            <w:tcW w:w="1022" w:type="dxa"/>
            <w:hideMark/>
          </w:tcPr>
          <w:p w14:paraId="1F5C2AB2"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0.14</w:t>
            </w:r>
          </w:p>
        </w:tc>
      </w:tr>
      <w:tr w:rsidR="0055032E" w14:paraId="48F606C5" w14:textId="77777777" w:rsidTr="00BA7E1E">
        <w:tc>
          <w:tcPr>
            <w:tcW w:w="5568" w:type="dxa"/>
          </w:tcPr>
          <w:p w14:paraId="507516F5" w14:textId="77777777" w:rsidR="0055032E" w:rsidRDefault="0055032E" w:rsidP="00BA7E1E">
            <w:pPr>
              <w:widowControl w:val="0"/>
              <w:tabs>
                <w:tab w:val="left" w:pos="567"/>
              </w:tabs>
              <w:autoSpaceDE w:val="0"/>
              <w:autoSpaceDN w:val="0"/>
              <w:adjustRightInd w:val="0"/>
              <w:spacing w:line="276" w:lineRule="auto"/>
              <w:rPr>
                <w:sz w:val="20"/>
                <w:szCs w:val="20"/>
                <w:lang w:val="en-CA"/>
              </w:rPr>
            </w:pPr>
          </w:p>
        </w:tc>
        <w:tc>
          <w:tcPr>
            <w:tcW w:w="1089" w:type="dxa"/>
            <w:hideMark/>
          </w:tcPr>
          <w:p w14:paraId="36FE9463"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(0.16)</w:t>
            </w:r>
          </w:p>
        </w:tc>
        <w:tc>
          <w:tcPr>
            <w:tcW w:w="1022" w:type="dxa"/>
            <w:hideMark/>
          </w:tcPr>
          <w:p w14:paraId="5F8F7C92"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(0.16)</w:t>
            </w:r>
          </w:p>
        </w:tc>
        <w:tc>
          <w:tcPr>
            <w:tcW w:w="1022" w:type="dxa"/>
            <w:hideMark/>
          </w:tcPr>
          <w:p w14:paraId="1EAAC861"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(0.12)</w:t>
            </w:r>
          </w:p>
        </w:tc>
        <w:tc>
          <w:tcPr>
            <w:tcW w:w="1022" w:type="dxa"/>
            <w:hideMark/>
          </w:tcPr>
          <w:p w14:paraId="18D5F4D4"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(0.12)</w:t>
            </w:r>
          </w:p>
        </w:tc>
        <w:tc>
          <w:tcPr>
            <w:tcW w:w="1022" w:type="dxa"/>
            <w:hideMark/>
          </w:tcPr>
          <w:p w14:paraId="631E1658"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(0.16)</w:t>
            </w:r>
          </w:p>
        </w:tc>
        <w:tc>
          <w:tcPr>
            <w:tcW w:w="1022" w:type="dxa"/>
            <w:hideMark/>
          </w:tcPr>
          <w:p w14:paraId="144C2A0E"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(0.16)</w:t>
            </w:r>
          </w:p>
        </w:tc>
      </w:tr>
      <w:tr w:rsidR="0055032E" w14:paraId="07661204" w14:textId="77777777" w:rsidTr="00BA7E1E">
        <w:tc>
          <w:tcPr>
            <w:tcW w:w="5568" w:type="dxa"/>
            <w:hideMark/>
          </w:tcPr>
          <w:p w14:paraId="216E8970" w14:textId="77777777" w:rsidR="0055032E" w:rsidRDefault="00E46322" w:rsidP="004514A3">
            <w:pPr>
              <w:widowControl w:val="0"/>
              <w:tabs>
                <w:tab w:val="left" w:pos="567"/>
              </w:tabs>
              <w:autoSpaceDE w:val="0"/>
              <w:autoSpaceDN w:val="0"/>
              <w:adjustRightInd w:val="0"/>
              <w:spacing w:line="276" w:lineRule="auto"/>
              <w:rPr>
                <w:sz w:val="20"/>
                <w:szCs w:val="20"/>
                <w:lang w:val="en-CA"/>
              </w:rPr>
            </w:pPr>
            <w:r>
              <w:rPr>
                <w:sz w:val="20"/>
                <w:szCs w:val="20"/>
                <w:lang w:val="en-CA"/>
              </w:rPr>
              <w:t xml:space="preserve">Stakeholder </w:t>
            </w:r>
            <w:r w:rsidR="00B37C73">
              <w:rPr>
                <w:sz w:val="20"/>
                <w:szCs w:val="20"/>
                <w:lang w:val="en-CA"/>
              </w:rPr>
              <w:t xml:space="preserve">organization </w:t>
            </w:r>
            <w:r w:rsidR="0055032E">
              <w:rPr>
                <w:sz w:val="20"/>
                <w:szCs w:val="20"/>
                <w:lang w:val="en-CA"/>
              </w:rPr>
              <w:t>size</w:t>
            </w:r>
          </w:p>
        </w:tc>
        <w:tc>
          <w:tcPr>
            <w:tcW w:w="1089" w:type="dxa"/>
            <w:hideMark/>
          </w:tcPr>
          <w:p w14:paraId="289B474F"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–0.11***</w:t>
            </w:r>
          </w:p>
        </w:tc>
        <w:tc>
          <w:tcPr>
            <w:tcW w:w="1022" w:type="dxa"/>
            <w:hideMark/>
          </w:tcPr>
          <w:p w14:paraId="680B6F53"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–0.10**</w:t>
            </w:r>
          </w:p>
        </w:tc>
        <w:tc>
          <w:tcPr>
            <w:tcW w:w="1022" w:type="dxa"/>
            <w:hideMark/>
          </w:tcPr>
          <w:p w14:paraId="19BAA3E3"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–0.02</w:t>
            </w:r>
          </w:p>
        </w:tc>
        <w:tc>
          <w:tcPr>
            <w:tcW w:w="1022" w:type="dxa"/>
            <w:hideMark/>
          </w:tcPr>
          <w:p w14:paraId="282E020D"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–0.02</w:t>
            </w:r>
          </w:p>
        </w:tc>
        <w:tc>
          <w:tcPr>
            <w:tcW w:w="1022" w:type="dxa"/>
            <w:hideMark/>
          </w:tcPr>
          <w:p w14:paraId="08116440"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–0.09**</w:t>
            </w:r>
          </w:p>
        </w:tc>
        <w:tc>
          <w:tcPr>
            <w:tcW w:w="1022" w:type="dxa"/>
            <w:hideMark/>
          </w:tcPr>
          <w:p w14:paraId="1E3F8F38"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–0.09**</w:t>
            </w:r>
          </w:p>
        </w:tc>
      </w:tr>
      <w:tr w:rsidR="0055032E" w14:paraId="3F1B603E" w14:textId="77777777" w:rsidTr="00BA7E1E">
        <w:tc>
          <w:tcPr>
            <w:tcW w:w="5568" w:type="dxa"/>
          </w:tcPr>
          <w:p w14:paraId="71CDDF8B" w14:textId="77777777" w:rsidR="0055032E" w:rsidRDefault="0055032E" w:rsidP="00BA7E1E">
            <w:pPr>
              <w:widowControl w:val="0"/>
              <w:tabs>
                <w:tab w:val="left" w:pos="567"/>
              </w:tabs>
              <w:autoSpaceDE w:val="0"/>
              <w:autoSpaceDN w:val="0"/>
              <w:adjustRightInd w:val="0"/>
              <w:spacing w:line="276" w:lineRule="auto"/>
              <w:rPr>
                <w:sz w:val="20"/>
                <w:szCs w:val="20"/>
                <w:lang w:val="en-CA"/>
              </w:rPr>
            </w:pPr>
          </w:p>
        </w:tc>
        <w:tc>
          <w:tcPr>
            <w:tcW w:w="1089" w:type="dxa"/>
            <w:hideMark/>
          </w:tcPr>
          <w:p w14:paraId="0205CB44"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(0.04)</w:t>
            </w:r>
          </w:p>
        </w:tc>
        <w:tc>
          <w:tcPr>
            <w:tcW w:w="1022" w:type="dxa"/>
            <w:hideMark/>
          </w:tcPr>
          <w:p w14:paraId="3353953E"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(0.04)</w:t>
            </w:r>
          </w:p>
        </w:tc>
        <w:tc>
          <w:tcPr>
            <w:tcW w:w="1022" w:type="dxa"/>
            <w:hideMark/>
          </w:tcPr>
          <w:p w14:paraId="28914571"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(0.03)</w:t>
            </w:r>
          </w:p>
        </w:tc>
        <w:tc>
          <w:tcPr>
            <w:tcW w:w="1022" w:type="dxa"/>
            <w:hideMark/>
          </w:tcPr>
          <w:p w14:paraId="6821C954"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(0.03)</w:t>
            </w:r>
          </w:p>
        </w:tc>
        <w:tc>
          <w:tcPr>
            <w:tcW w:w="1022" w:type="dxa"/>
            <w:hideMark/>
          </w:tcPr>
          <w:p w14:paraId="73358E14"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(0.04)</w:t>
            </w:r>
          </w:p>
        </w:tc>
        <w:tc>
          <w:tcPr>
            <w:tcW w:w="1022" w:type="dxa"/>
            <w:hideMark/>
          </w:tcPr>
          <w:p w14:paraId="68988B0D"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(0.04)</w:t>
            </w:r>
          </w:p>
        </w:tc>
      </w:tr>
      <w:tr w:rsidR="0055032E" w14:paraId="2432A69B" w14:textId="77777777" w:rsidTr="00BA7E1E">
        <w:tc>
          <w:tcPr>
            <w:tcW w:w="5568" w:type="dxa"/>
            <w:hideMark/>
          </w:tcPr>
          <w:p w14:paraId="1848014B" w14:textId="77777777" w:rsidR="0055032E" w:rsidRDefault="00E46322" w:rsidP="004514A3">
            <w:pPr>
              <w:widowControl w:val="0"/>
              <w:tabs>
                <w:tab w:val="left" w:pos="567"/>
              </w:tabs>
              <w:autoSpaceDE w:val="0"/>
              <w:autoSpaceDN w:val="0"/>
              <w:adjustRightInd w:val="0"/>
              <w:spacing w:line="276" w:lineRule="auto"/>
              <w:rPr>
                <w:sz w:val="20"/>
                <w:szCs w:val="20"/>
                <w:lang w:val="en-CA"/>
              </w:rPr>
            </w:pPr>
            <w:r>
              <w:rPr>
                <w:sz w:val="20"/>
                <w:szCs w:val="20"/>
                <w:lang w:val="en-CA"/>
              </w:rPr>
              <w:t>Stakeholder</w:t>
            </w:r>
            <w:r w:rsidR="00B37C73">
              <w:rPr>
                <w:sz w:val="20"/>
                <w:szCs w:val="20"/>
                <w:lang w:val="en-CA"/>
              </w:rPr>
              <w:t xml:space="preserve"> organization</w:t>
            </w:r>
            <w:r>
              <w:rPr>
                <w:sz w:val="20"/>
                <w:szCs w:val="20"/>
                <w:lang w:val="en-CA"/>
              </w:rPr>
              <w:t xml:space="preserve"> </w:t>
            </w:r>
            <w:r w:rsidR="0055032E">
              <w:rPr>
                <w:sz w:val="20"/>
                <w:szCs w:val="20"/>
                <w:lang w:val="en-CA"/>
              </w:rPr>
              <w:t>influence</w:t>
            </w:r>
          </w:p>
        </w:tc>
        <w:tc>
          <w:tcPr>
            <w:tcW w:w="1089" w:type="dxa"/>
            <w:hideMark/>
          </w:tcPr>
          <w:p w14:paraId="1D665AC3"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0.02</w:t>
            </w:r>
          </w:p>
        </w:tc>
        <w:tc>
          <w:tcPr>
            <w:tcW w:w="1022" w:type="dxa"/>
            <w:hideMark/>
          </w:tcPr>
          <w:p w14:paraId="7AB4AD5F"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0.01</w:t>
            </w:r>
          </w:p>
        </w:tc>
        <w:tc>
          <w:tcPr>
            <w:tcW w:w="1022" w:type="dxa"/>
            <w:hideMark/>
          </w:tcPr>
          <w:p w14:paraId="006C211B"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0.06**</w:t>
            </w:r>
          </w:p>
        </w:tc>
        <w:tc>
          <w:tcPr>
            <w:tcW w:w="1022" w:type="dxa"/>
            <w:hideMark/>
          </w:tcPr>
          <w:p w14:paraId="4F3ECB92"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0.07**</w:t>
            </w:r>
          </w:p>
        </w:tc>
        <w:tc>
          <w:tcPr>
            <w:tcW w:w="1022" w:type="dxa"/>
            <w:hideMark/>
          </w:tcPr>
          <w:p w14:paraId="371473D0"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0.05</w:t>
            </w:r>
          </w:p>
        </w:tc>
        <w:tc>
          <w:tcPr>
            <w:tcW w:w="1022" w:type="dxa"/>
            <w:hideMark/>
          </w:tcPr>
          <w:p w14:paraId="26ABB45A"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0.06</w:t>
            </w:r>
          </w:p>
        </w:tc>
      </w:tr>
      <w:tr w:rsidR="0055032E" w14:paraId="2CB4750C" w14:textId="77777777" w:rsidTr="00BA7E1E">
        <w:tc>
          <w:tcPr>
            <w:tcW w:w="5568" w:type="dxa"/>
          </w:tcPr>
          <w:p w14:paraId="462E4DD8" w14:textId="77777777" w:rsidR="0055032E" w:rsidRDefault="0055032E" w:rsidP="00BA7E1E">
            <w:pPr>
              <w:widowControl w:val="0"/>
              <w:tabs>
                <w:tab w:val="left" w:pos="567"/>
              </w:tabs>
              <w:autoSpaceDE w:val="0"/>
              <w:autoSpaceDN w:val="0"/>
              <w:adjustRightInd w:val="0"/>
              <w:spacing w:line="276" w:lineRule="auto"/>
              <w:rPr>
                <w:sz w:val="20"/>
                <w:szCs w:val="20"/>
                <w:lang w:val="en-CA"/>
              </w:rPr>
            </w:pPr>
          </w:p>
        </w:tc>
        <w:tc>
          <w:tcPr>
            <w:tcW w:w="1089" w:type="dxa"/>
            <w:hideMark/>
          </w:tcPr>
          <w:p w14:paraId="796D2085"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(0.03)</w:t>
            </w:r>
          </w:p>
        </w:tc>
        <w:tc>
          <w:tcPr>
            <w:tcW w:w="1022" w:type="dxa"/>
            <w:hideMark/>
          </w:tcPr>
          <w:p w14:paraId="6A859256"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(0.04)</w:t>
            </w:r>
          </w:p>
        </w:tc>
        <w:tc>
          <w:tcPr>
            <w:tcW w:w="1022" w:type="dxa"/>
            <w:hideMark/>
          </w:tcPr>
          <w:p w14:paraId="214BEF8B"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(0.03)</w:t>
            </w:r>
          </w:p>
        </w:tc>
        <w:tc>
          <w:tcPr>
            <w:tcW w:w="1022" w:type="dxa"/>
            <w:hideMark/>
          </w:tcPr>
          <w:p w14:paraId="79317C76"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(0.03)</w:t>
            </w:r>
          </w:p>
        </w:tc>
        <w:tc>
          <w:tcPr>
            <w:tcW w:w="1022" w:type="dxa"/>
            <w:hideMark/>
          </w:tcPr>
          <w:p w14:paraId="7A80BA51"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(0.03)</w:t>
            </w:r>
          </w:p>
        </w:tc>
        <w:tc>
          <w:tcPr>
            <w:tcW w:w="1022" w:type="dxa"/>
            <w:hideMark/>
          </w:tcPr>
          <w:p w14:paraId="3778B494"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(0.03)</w:t>
            </w:r>
          </w:p>
        </w:tc>
      </w:tr>
      <w:tr w:rsidR="0055032E" w14:paraId="71E9536E" w14:textId="77777777" w:rsidTr="00BA7E1E">
        <w:tc>
          <w:tcPr>
            <w:tcW w:w="5568" w:type="dxa"/>
            <w:hideMark/>
          </w:tcPr>
          <w:p w14:paraId="21FB1AB0" w14:textId="77777777" w:rsidR="0055032E" w:rsidRDefault="0055032E" w:rsidP="00BA7E1E">
            <w:pPr>
              <w:widowControl w:val="0"/>
              <w:tabs>
                <w:tab w:val="left" w:pos="567"/>
              </w:tabs>
              <w:autoSpaceDE w:val="0"/>
              <w:autoSpaceDN w:val="0"/>
              <w:adjustRightInd w:val="0"/>
              <w:spacing w:line="276" w:lineRule="auto"/>
              <w:rPr>
                <w:sz w:val="20"/>
                <w:szCs w:val="20"/>
                <w:lang w:val="en-CA"/>
              </w:rPr>
            </w:pPr>
            <w:r>
              <w:rPr>
                <w:sz w:val="20"/>
                <w:szCs w:val="20"/>
                <w:lang w:val="en-CA"/>
              </w:rPr>
              <w:t>Issue salience</w:t>
            </w:r>
          </w:p>
        </w:tc>
        <w:tc>
          <w:tcPr>
            <w:tcW w:w="1089" w:type="dxa"/>
            <w:hideMark/>
          </w:tcPr>
          <w:p w14:paraId="393B96CC"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0.20**</w:t>
            </w:r>
          </w:p>
        </w:tc>
        <w:tc>
          <w:tcPr>
            <w:tcW w:w="1022" w:type="dxa"/>
            <w:hideMark/>
          </w:tcPr>
          <w:p w14:paraId="3E14E72D"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0.19**</w:t>
            </w:r>
          </w:p>
        </w:tc>
        <w:tc>
          <w:tcPr>
            <w:tcW w:w="1022" w:type="dxa"/>
            <w:hideMark/>
          </w:tcPr>
          <w:p w14:paraId="42F585BC"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0.12**</w:t>
            </w:r>
          </w:p>
        </w:tc>
        <w:tc>
          <w:tcPr>
            <w:tcW w:w="1022" w:type="dxa"/>
            <w:hideMark/>
          </w:tcPr>
          <w:p w14:paraId="601855B6"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0.12**</w:t>
            </w:r>
          </w:p>
        </w:tc>
        <w:tc>
          <w:tcPr>
            <w:tcW w:w="1022" w:type="dxa"/>
            <w:hideMark/>
          </w:tcPr>
          <w:p w14:paraId="209D0DD9"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0.26***</w:t>
            </w:r>
          </w:p>
        </w:tc>
        <w:tc>
          <w:tcPr>
            <w:tcW w:w="1022" w:type="dxa"/>
            <w:hideMark/>
          </w:tcPr>
          <w:p w14:paraId="4428F26F"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0.26***</w:t>
            </w:r>
          </w:p>
        </w:tc>
      </w:tr>
      <w:tr w:rsidR="0055032E" w14:paraId="5D2ABA1E" w14:textId="77777777" w:rsidTr="00BA7E1E">
        <w:tc>
          <w:tcPr>
            <w:tcW w:w="5568" w:type="dxa"/>
          </w:tcPr>
          <w:p w14:paraId="1F328B43" w14:textId="77777777" w:rsidR="0055032E" w:rsidRDefault="0055032E" w:rsidP="00BA7E1E">
            <w:pPr>
              <w:widowControl w:val="0"/>
              <w:autoSpaceDE w:val="0"/>
              <w:autoSpaceDN w:val="0"/>
              <w:adjustRightInd w:val="0"/>
              <w:spacing w:line="276" w:lineRule="auto"/>
              <w:rPr>
                <w:sz w:val="20"/>
                <w:szCs w:val="20"/>
                <w:lang w:val="en-US"/>
              </w:rPr>
            </w:pPr>
          </w:p>
        </w:tc>
        <w:tc>
          <w:tcPr>
            <w:tcW w:w="1089" w:type="dxa"/>
            <w:hideMark/>
          </w:tcPr>
          <w:p w14:paraId="71155D2F"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(0.08)</w:t>
            </w:r>
          </w:p>
        </w:tc>
        <w:tc>
          <w:tcPr>
            <w:tcW w:w="1022" w:type="dxa"/>
            <w:hideMark/>
          </w:tcPr>
          <w:p w14:paraId="5BA4B7BA"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(0.08)</w:t>
            </w:r>
          </w:p>
        </w:tc>
        <w:tc>
          <w:tcPr>
            <w:tcW w:w="1022" w:type="dxa"/>
            <w:hideMark/>
          </w:tcPr>
          <w:p w14:paraId="59294AE3"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(0.06)</w:t>
            </w:r>
          </w:p>
        </w:tc>
        <w:tc>
          <w:tcPr>
            <w:tcW w:w="1022" w:type="dxa"/>
            <w:hideMark/>
          </w:tcPr>
          <w:p w14:paraId="202ACB05"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(0.06)</w:t>
            </w:r>
          </w:p>
        </w:tc>
        <w:tc>
          <w:tcPr>
            <w:tcW w:w="1022" w:type="dxa"/>
            <w:hideMark/>
          </w:tcPr>
          <w:p w14:paraId="24BB4F84"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(0.08)</w:t>
            </w:r>
          </w:p>
        </w:tc>
        <w:tc>
          <w:tcPr>
            <w:tcW w:w="1022" w:type="dxa"/>
            <w:hideMark/>
          </w:tcPr>
          <w:p w14:paraId="40E6467B"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(0.08)</w:t>
            </w:r>
          </w:p>
        </w:tc>
      </w:tr>
      <w:tr w:rsidR="0055032E" w14:paraId="4FE9B4FE" w14:textId="77777777" w:rsidTr="00BA7E1E">
        <w:tc>
          <w:tcPr>
            <w:tcW w:w="5568" w:type="dxa"/>
            <w:hideMark/>
          </w:tcPr>
          <w:p w14:paraId="4B32FE25" w14:textId="77777777" w:rsidR="0055032E" w:rsidRDefault="0055032E" w:rsidP="00BA7E1E">
            <w:pPr>
              <w:widowControl w:val="0"/>
              <w:tabs>
                <w:tab w:val="left" w:pos="567"/>
              </w:tabs>
              <w:autoSpaceDE w:val="0"/>
              <w:autoSpaceDN w:val="0"/>
              <w:adjustRightInd w:val="0"/>
              <w:spacing w:line="276" w:lineRule="auto"/>
              <w:rPr>
                <w:sz w:val="20"/>
                <w:szCs w:val="20"/>
                <w:lang w:val="en-CA"/>
              </w:rPr>
            </w:pPr>
            <w:r>
              <w:rPr>
                <w:b/>
                <w:sz w:val="20"/>
                <w:szCs w:val="20"/>
                <w:lang w:val="en-CA"/>
              </w:rPr>
              <w:t>Institutional characteristics</w:t>
            </w:r>
          </w:p>
        </w:tc>
        <w:tc>
          <w:tcPr>
            <w:tcW w:w="1089" w:type="dxa"/>
          </w:tcPr>
          <w:p w14:paraId="7E4CA4D5" w14:textId="77777777" w:rsidR="0055032E" w:rsidRDefault="0055032E" w:rsidP="00BA7E1E">
            <w:pPr>
              <w:widowControl w:val="0"/>
              <w:autoSpaceDE w:val="0"/>
              <w:autoSpaceDN w:val="0"/>
              <w:adjustRightInd w:val="0"/>
              <w:spacing w:line="276" w:lineRule="auto"/>
              <w:rPr>
                <w:sz w:val="20"/>
                <w:szCs w:val="20"/>
                <w:lang w:val="en-US"/>
              </w:rPr>
            </w:pPr>
          </w:p>
        </w:tc>
        <w:tc>
          <w:tcPr>
            <w:tcW w:w="1022" w:type="dxa"/>
          </w:tcPr>
          <w:p w14:paraId="5D5C85F3" w14:textId="77777777" w:rsidR="0055032E" w:rsidRDefault="0055032E" w:rsidP="00BA7E1E">
            <w:pPr>
              <w:widowControl w:val="0"/>
              <w:autoSpaceDE w:val="0"/>
              <w:autoSpaceDN w:val="0"/>
              <w:adjustRightInd w:val="0"/>
              <w:spacing w:line="276" w:lineRule="auto"/>
              <w:rPr>
                <w:sz w:val="20"/>
                <w:szCs w:val="20"/>
                <w:lang w:val="en-US"/>
              </w:rPr>
            </w:pPr>
          </w:p>
        </w:tc>
        <w:tc>
          <w:tcPr>
            <w:tcW w:w="1022" w:type="dxa"/>
          </w:tcPr>
          <w:p w14:paraId="418B9DCF" w14:textId="77777777" w:rsidR="0055032E" w:rsidRDefault="0055032E" w:rsidP="00BA7E1E">
            <w:pPr>
              <w:widowControl w:val="0"/>
              <w:autoSpaceDE w:val="0"/>
              <w:autoSpaceDN w:val="0"/>
              <w:adjustRightInd w:val="0"/>
              <w:spacing w:line="276" w:lineRule="auto"/>
              <w:rPr>
                <w:sz w:val="20"/>
                <w:szCs w:val="20"/>
                <w:lang w:val="en-US"/>
              </w:rPr>
            </w:pPr>
          </w:p>
        </w:tc>
        <w:tc>
          <w:tcPr>
            <w:tcW w:w="1022" w:type="dxa"/>
          </w:tcPr>
          <w:p w14:paraId="2431E292" w14:textId="77777777" w:rsidR="0055032E" w:rsidRDefault="0055032E" w:rsidP="00BA7E1E">
            <w:pPr>
              <w:widowControl w:val="0"/>
              <w:autoSpaceDE w:val="0"/>
              <w:autoSpaceDN w:val="0"/>
              <w:adjustRightInd w:val="0"/>
              <w:spacing w:line="276" w:lineRule="auto"/>
              <w:rPr>
                <w:sz w:val="20"/>
                <w:szCs w:val="20"/>
                <w:lang w:val="en-US"/>
              </w:rPr>
            </w:pPr>
          </w:p>
        </w:tc>
        <w:tc>
          <w:tcPr>
            <w:tcW w:w="1022" w:type="dxa"/>
          </w:tcPr>
          <w:p w14:paraId="28CDC2BF" w14:textId="77777777" w:rsidR="0055032E" w:rsidRDefault="0055032E" w:rsidP="00BA7E1E">
            <w:pPr>
              <w:widowControl w:val="0"/>
              <w:autoSpaceDE w:val="0"/>
              <w:autoSpaceDN w:val="0"/>
              <w:adjustRightInd w:val="0"/>
              <w:spacing w:line="276" w:lineRule="auto"/>
              <w:rPr>
                <w:sz w:val="20"/>
                <w:szCs w:val="20"/>
                <w:lang w:val="en-US"/>
              </w:rPr>
            </w:pPr>
          </w:p>
        </w:tc>
        <w:tc>
          <w:tcPr>
            <w:tcW w:w="1022" w:type="dxa"/>
          </w:tcPr>
          <w:p w14:paraId="78B4ECB4" w14:textId="77777777" w:rsidR="0055032E" w:rsidRDefault="0055032E" w:rsidP="00BA7E1E">
            <w:pPr>
              <w:widowControl w:val="0"/>
              <w:autoSpaceDE w:val="0"/>
              <w:autoSpaceDN w:val="0"/>
              <w:adjustRightInd w:val="0"/>
              <w:spacing w:line="276" w:lineRule="auto"/>
              <w:rPr>
                <w:sz w:val="20"/>
                <w:szCs w:val="20"/>
                <w:lang w:val="en-US"/>
              </w:rPr>
            </w:pPr>
          </w:p>
        </w:tc>
      </w:tr>
      <w:tr w:rsidR="0055032E" w14:paraId="61852173" w14:textId="77777777" w:rsidTr="00BA7E1E">
        <w:tc>
          <w:tcPr>
            <w:tcW w:w="5568" w:type="dxa"/>
            <w:hideMark/>
          </w:tcPr>
          <w:p w14:paraId="53D15B00" w14:textId="77777777" w:rsidR="0055032E" w:rsidRDefault="0055032E" w:rsidP="00BA7E1E">
            <w:pPr>
              <w:widowControl w:val="0"/>
              <w:tabs>
                <w:tab w:val="left" w:pos="567"/>
              </w:tabs>
              <w:autoSpaceDE w:val="0"/>
              <w:autoSpaceDN w:val="0"/>
              <w:adjustRightInd w:val="0"/>
              <w:spacing w:line="276" w:lineRule="auto"/>
              <w:rPr>
                <w:sz w:val="20"/>
                <w:szCs w:val="20"/>
                <w:lang w:val="en-CA"/>
              </w:rPr>
            </w:pPr>
            <w:r>
              <w:rPr>
                <w:sz w:val="20"/>
                <w:szCs w:val="20"/>
                <w:lang w:val="en-CA"/>
              </w:rPr>
              <w:t>Policy formulation</w:t>
            </w:r>
          </w:p>
        </w:tc>
        <w:tc>
          <w:tcPr>
            <w:tcW w:w="1089" w:type="dxa"/>
          </w:tcPr>
          <w:p w14:paraId="219CE9F7"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1BC86FD7"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–0.09</w:t>
            </w:r>
          </w:p>
        </w:tc>
        <w:tc>
          <w:tcPr>
            <w:tcW w:w="1022" w:type="dxa"/>
          </w:tcPr>
          <w:p w14:paraId="73774D0A"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42D372D7"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–0.10</w:t>
            </w:r>
          </w:p>
        </w:tc>
        <w:tc>
          <w:tcPr>
            <w:tcW w:w="1022" w:type="dxa"/>
          </w:tcPr>
          <w:p w14:paraId="44E985D6"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4DC03384"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0.00</w:t>
            </w:r>
          </w:p>
        </w:tc>
      </w:tr>
      <w:tr w:rsidR="0055032E" w14:paraId="0D3A9BC7" w14:textId="77777777" w:rsidTr="00BA7E1E">
        <w:tc>
          <w:tcPr>
            <w:tcW w:w="5568" w:type="dxa"/>
          </w:tcPr>
          <w:p w14:paraId="4B611217" w14:textId="77777777" w:rsidR="0055032E" w:rsidRDefault="0055032E" w:rsidP="00BA7E1E">
            <w:pPr>
              <w:widowControl w:val="0"/>
              <w:tabs>
                <w:tab w:val="left" w:pos="567"/>
              </w:tabs>
              <w:autoSpaceDE w:val="0"/>
              <w:autoSpaceDN w:val="0"/>
              <w:adjustRightInd w:val="0"/>
              <w:spacing w:line="276" w:lineRule="auto"/>
              <w:rPr>
                <w:sz w:val="20"/>
                <w:szCs w:val="20"/>
                <w:lang w:val="en-CA"/>
              </w:rPr>
            </w:pPr>
          </w:p>
        </w:tc>
        <w:tc>
          <w:tcPr>
            <w:tcW w:w="1089" w:type="dxa"/>
          </w:tcPr>
          <w:p w14:paraId="65FFE9F9"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25BFEBB2"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(0.24)</w:t>
            </w:r>
          </w:p>
        </w:tc>
        <w:tc>
          <w:tcPr>
            <w:tcW w:w="1022" w:type="dxa"/>
          </w:tcPr>
          <w:p w14:paraId="4EC1D744"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7D6C301B"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(0.18)</w:t>
            </w:r>
          </w:p>
        </w:tc>
        <w:tc>
          <w:tcPr>
            <w:tcW w:w="1022" w:type="dxa"/>
          </w:tcPr>
          <w:p w14:paraId="3A7E64EF"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1DF2F8AC"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(0.24)</w:t>
            </w:r>
          </w:p>
        </w:tc>
      </w:tr>
      <w:tr w:rsidR="0055032E" w14:paraId="2B17B7A7" w14:textId="77777777" w:rsidTr="00BA7E1E">
        <w:tc>
          <w:tcPr>
            <w:tcW w:w="5568" w:type="dxa"/>
            <w:hideMark/>
          </w:tcPr>
          <w:p w14:paraId="1C76EB1A" w14:textId="77777777" w:rsidR="0055032E" w:rsidRDefault="0055032E" w:rsidP="00BA7E1E">
            <w:pPr>
              <w:widowControl w:val="0"/>
              <w:tabs>
                <w:tab w:val="left" w:pos="567"/>
              </w:tabs>
              <w:autoSpaceDE w:val="0"/>
              <w:autoSpaceDN w:val="0"/>
              <w:adjustRightInd w:val="0"/>
              <w:spacing w:line="276" w:lineRule="auto"/>
              <w:rPr>
                <w:sz w:val="20"/>
                <w:szCs w:val="20"/>
                <w:lang w:val="en-CA"/>
              </w:rPr>
            </w:pPr>
            <w:r>
              <w:rPr>
                <w:sz w:val="20"/>
                <w:szCs w:val="20"/>
                <w:lang w:val="en-CA"/>
              </w:rPr>
              <w:t>Decision-making</w:t>
            </w:r>
          </w:p>
        </w:tc>
        <w:tc>
          <w:tcPr>
            <w:tcW w:w="1089" w:type="dxa"/>
          </w:tcPr>
          <w:p w14:paraId="1925F4B4"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60294FF7"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0.24</w:t>
            </w:r>
          </w:p>
        </w:tc>
        <w:tc>
          <w:tcPr>
            <w:tcW w:w="1022" w:type="dxa"/>
          </w:tcPr>
          <w:p w14:paraId="2BEDA7E0"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574DFA7D"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–0.02</w:t>
            </w:r>
          </w:p>
        </w:tc>
        <w:tc>
          <w:tcPr>
            <w:tcW w:w="1022" w:type="dxa"/>
          </w:tcPr>
          <w:p w14:paraId="658F7D80"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4CCE8D83"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–0.09</w:t>
            </w:r>
          </w:p>
        </w:tc>
      </w:tr>
      <w:tr w:rsidR="0055032E" w14:paraId="32A97E48" w14:textId="77777777" w:rsidTr="00BA7E1E">
        <w:tc>
          <w:tcPr>
            <w:tcW w:w="5568" w:type="dxa"/>
          </w:tcPr>
          <w:p w14:paraId="47ED4C12" w14:textId="77777777" w:rsidR="0055032E" w:rsidRDefault="0055032E" w:rsidP="00BA7E1E">
            <w:pPr>
              <w:widowControl w:val="0"/>
              <w:tabs>
                <w:tab w:val="left" w:pos="567"/>
              </w:tabs>
              <w:autoSpaceDE w:val="0"/>
              <w:autoSpaceDN w:val="0"/>
              <w:adjustRightInd w:val="0"/>
              <w:spacing w:line="276" w:lineRule="auto"/>
              <w:rPr>
                <w:sz w:val="20"/>
                <w:szCs w:val="20"/>
                <w:lang w:val="en-CA"/>
              </w:rPr>
            </w:pPr>
          </w:p>
        </w:tc>
        <w:tc>
          <w:tcPr>
            <w:tcW w:w="1089" w:type="dxa"/>
          </w:tcPr>
          <w:p w14:paraId="758C3689"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1F152A78"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(0.16)</w:t>
            </w:r>
          </w:p>
        </w:tc>
        <w:tc>
          <w:tcPr>
            <w:tcW w:w="1022" w:type="dxa"/>
          </w:tcPr>
          <w:p w14:paraId="0A0B0B73"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64C2E3B0"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(0.12)</w:t>
            </w:r>
          </w:p>
        </w:tc>
        <w:tc>
          <w:tcPr>
            <w:tcW w:w="1022" w:type="dxa"/>
          </w:tcPr>
          <w:p w14:paraId="23A5B786"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277E4854"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(0.16)</w:t>
            </w:r>
          </w:p>
        </w:tc>
      </w:tr>
      <w:tr w:rsidR="0055032E" w14:paraId="1E27CFCB" w14:textId="77777777" w:rsidTr="00BA7E1E">
        <w:tc>
          <w:tcPr>
            <w:tcW w:w="5568" w:type="dxa"/>
            <w:hideMark/>
          </w:tcPr>
          <w:p w14:paraId="2B5E59BD" w14:textId="77777777" w:rsidR="0055032E" w:rsidRDefault="0055032E" w:rsidP="00BA7E1E">
            <w:pPr>
              <w:widowControl w:val="0"/>
              <w:tabs>
                <w:tab w:val="left" w:pos="567"/>
              </w:tabs>
              <w:autoSpaceDE w:val="0"/>
              <w:autoSpaceDN w:val="0"/>
              <w:adjustRightInd w:val="0"/>
              <w:spacing w:line="276" w:lineRule="auto"/>
              <w:rPr>
                <w:sz w:val="20"/>
                <w:szCs w:val="20"/>
                <w:lang w:val="en-CA"/>
              </w:rPr>
            </w:pPr>
            <w:r>
              <w:rPr>
                <w:sz w:val="20"/>
                <w:szCs w:val="20"/>
                <w:lang w:val="en-CA"/>
              </w:rPr>
              <w:t>Implementation</w:t>
            </w:r>
          </w:p>
        </w:tc>
        <w:tc>
          <w:tcPr>
            <w:tcW w:w="1089" w:type="dxa"/>
          </w:tcPr>
          <w:p w14:paraId="5DA5695F"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2DC846D1"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0.02</w:t>
            </w:r>
          </w:p>
        </w:tc>
        <w:tc>
          <w:tcPr>
            <w:tcW w:w="1022" w:type="dxa"/>
          </w:tcPr>
          <w:p w14:paraId="77518994"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0E17E1D0"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0.07</w:t>
            </w:r>
          </w:p>
        </w:tc>
        <w:tc>
          <w:tcPr>
            <w:tcW w:w="1022" w:type="dxa"/>
          </w:tcPr>
          <w:p w14:paraId="453EA388"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0F147060"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0.24</w:t>
            </w:r>
          </w:p>
        </w:tc>
      </w:tr>
      <w:tr w:rsidR="0055032E" w14:paraId="041A3A5A" w14:textId="77777777" w:rsidTr="00BA7E1E">
        <w:tc>
          <w:tcPr>
            <w:tcW w:w="5568" w:type="dxa"/>
          </w:tcPr>
          <w:p w14:paraId="785B6C12" w14:textId="77777777" w:rsidR="0055032E" w:rsidRDefault="0055032E" w:rsidP="00BA7E1E">
            <w:pPr>
              <w:widowControl w:val="0"/>
              <w:tabs>
                <w:tab w:val="left" w:pos="567"/>
              </w:tabs>
              <w:autoSpaceDE w:val="0"/>
              <w:autoSpaceDN w:val="0"/>
              <w:adjustRightInd w:val="0"/>
              <w:spacing w:line="276" w:lineRule="auto"/>
              <w:rPr>
                <w:sz w:val="20"/>
                <w:szCs w:val="20"/>
                <w:lang w:val="en-CA"/>
              </w:rPr>
            </w:pPr>
          </w:p>
        </w:tc>
        <w:tc>
          <w:tcPr>
            <w:tcW w:w="1089" w:type="dxa"/>
          </w:tcPr>
          <w:p w14:paraId="664DD9C2"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53A7E4FB"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(0.16)</w:t>
            </w:r>
          </w:p>
        </w:tc>
        <w:tc>
          <w:tcPr>
            <w:tcW w:w="1022" w:type="dxa"/>
          </w:tcPr>
          <w:p w14:paraId="6B085489"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39A0066E"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(0.12)</w:t>
            </w:r>
          </w:p>
        </w:tc>
        <w:tc>
          <w:tcPr>
            <w:tcW w:w="1022" w:type="dxa"/>
          </w:tcPr>
          <w:p w14:paraId="4B236AC6"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28C40C57"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(0.16)</w:t>
            </w:r>
          </w:p>
        </w:tc>
      </w:tr>
      <w:tr w:rsidR="0055032E" w14:paraId="547013C6" w14:textId="77777777" w:rsidTr="00BA7E1E">
        <w:tc>
          <w:tcPr>
            <w:tcW w:w="5568" w:type="dxa"/>
            <w:hideMark/>
          </w:tcPr>
          <w:p w14:paraId="7D3D52E0" w14:textId="77777777" w:rsidR="0055032E" w:rsidRDefault="0055032E" w:rsidP="00BA7E1E">
            <w:pPr>
              <w:widowControl w:val="0"/>
              <w:tabs>
                <w:tab w:val="left" w:pos="567"/>
              </w:tabs>
              <w:autoSpaceDE w:val="0"/>
              <w:autoSpaceDN w:val="0"/>
              <w:adjustRightInd w:val="0"/>
              <w:spacing w:line="276" w:lineRule="auto"/>
              <w:rPr>
                <w:sz w:val="20"/>
                <w:szCs w:val="20"/>
                <w:lang w:val="en-CA"/>
              </w:rPr>
            </w:pPr>
            <w:r>
              <w:rPr>
                <w:sz w:val="20"/>
                <w:szCs w:val="20"/>
                <w:lang w:val="en-CA"/>
              </w:rPr>
              <w:t>Enforcement</w:t>
            </w:r>
          </w:p>
        </w:tc>
        <w:tc>
          <w:tcPr>
            <w:tcW w:w="1089" w:type="dxa"/>
          </w:tcPr>
          <w:p w14:paraId="34A166D1"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2EF23B1D"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–0.16</w:t>
            </w:r>
          </w:p>
        </w:tc>
        <w:tc>
          <w:tcPr>
            <w:tcW w:w="1022" w:type="dxa"/>
          </w:tcPr>
          <w:p w14:paraId="1DD2A38D"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34D90DCC"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–0.11</w:t>
            </w:r>
          </w:p>
        </w:tc>
        <w:tc>
          <w:tcPr>
            <w:tcW w:w="1022" w:type="dxa"/>
          </w:tcPr>
          <w:p w14:paraId="05F32015"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5B22785B"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–0.06</w:t>
            </w:r>
          </w:p>
        </w:tc>
      </w:tr>
      <w:tr w:rsidR="0055032E" w14:paraId="434A7121" w14:textId="77777777" w:rsidTr="00BA7E1E">
        <w:tc>
          <w:tcPr>
            <w:tcW w:w="5568" w:type="dxa"/>
          </w:tcPr>
          <w:p w14:paraId="6AB36F2A" w14:textId="77777777" w:rsidR="0055032E" w:rsidRDefault="0055032E" w:rsidP="00BA7E1E">
            <w:pPr>
              <w:widowControl w:val="0"/>
              <w:tabs>
                <w:tab w:val="left" w:pos="567"/>
              </w:tabs>
              <w:autoSpaceDE w:val="0"/>
              <w:autoSpaceDN w:val="0"/>
              <w:adjustRightInd w:val="0"/>
              <w:spacing w:line="276" w:lineRule="auto"/>
              <w:rPr>
                <w:sz w:val="20"/>
                <w:szCs w:val="20"/>
                <w:lang w:val="en-CA"/>
              </w:rPr>
            </w:pPr>
          </w:p>
        </w:tc>
        <w:tc>
          <w:tcPr>
            <w:tcW w:w="1089" w:type="dxa"/>
          </w:tcPr>
          <w:p w14:paraId="00BC8F1B"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5CCAA10D"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(0.17)</w:t>
            </w:r>
          </w:p>
        </w:tc>
        <w:tc>
          <w:tcPr>
            <w:tcW w:w="1022" w:type="dxa"/>
          </w:tcPr>
          <w:p w14:paraId="649149F0"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34CE55CE"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(0.13)</w:t>
            </w:r>
          </w:p>
        </w:tc>
        <w:tc>
          <w:tcPr>
            <w:tcW w:w="1022" w:type="dxa"/>
          </w:tcPr>
          <w:p w14:paraId="6ABE7C9A"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28BF05B3"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(0.17)</w:t>
            </w:r>
          </w:p>
        </w:tc>
      </w:tr>
      <w:tr w:rsidR="0055032E" w14:paraId="1094A36A" w14:textId="77777777" w:rsidTr="00BA7E1E">
        <w:tc>
          <w:tcPr>
            <w:tcW w:w="5568" w:type="dxa"/>
            <w:hideMark/>
          </w:tcPr>
          <w:p w14:paraId="19E2D54F" w14:textId="77777777" w:rsidR="0055032E" w:rsidRDefault="0055032E" w:rsidP="00BA7E1E">
            <w:pPr>
              <w:widowControl w:val="0"/>
              <w:tabs>
                <w:tab w:val="left" w:pos="567"/>
              </w:tabs>
              <w:autoSpaceDE w:val="0"/>
              <w:autoSpaceDN w:val="0"/>
              <w:adjustRightInd w:val="0"/>
              <w:spacing w:line="276" w:lineRule="auto"/>
              <w:rPr>
                <w:sz w:val="20"/>
                <w:szCs w:val="20"/>
                <w:lang w:val="en-CA"/>
              </w:rPr>
            </w:pPr>
            <w:r>
              <w:rPr>
                <w:sz w:val="20"/>
                <w:szCs w:val="20"/>
                <w:lang w:val="en-CA"/>
              </w:rPr>
              <w:t>Domestic democracy</w:t>
            </w:r>
          </w:p>
        </w:tc>
        <w:tc>
          <w:tcPr>
            <w:tcW w:w="1089" w:type="dxa"/>
          </w:tcPr>
          <w:p w14:paraId="2E1DF4C4"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4E43DE77"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–0.07**</w:t>
            </w:r>
          </w:p>
        </w:tc>
        <w:tc>
          <w:tcPr>
            <w:tcW w:w="1022" w:type="dxa"/>
          </w:tcPr>
          <w:p w14:paraId="1CBA5E37"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34BD156F"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–0.03</w:t>
            </w:r>
          </w:p>
        </w:tc>
        <w:tc>
          <w:tcPr>
            <w:tcW w:w="1022" w:type="dxa"/>
          </w:tcPr>
          <w:p w14:paraId="54EC18AB"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007B2DB2"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–0.05*</w:t>
            </w:r>
          </w:p>
        </w:tc>
      </w:tr>
      <w:tr w:rsidR="0055032E" w14:paraId="06A8A282" w14:textId="77777777" w:rsidTr="00BA7E1E">
        <w:tc>
          <w:tcPr>
            <w:tcW w:w="5568" w:type="dxa"/>
          </w:tcPr>
          <w:p w14:paraId="314DD142" w14:textId="77777777" w:rsidR="0055032E" w:rsidRDefault="0055032E" w:rsidP="00BA7E1E">
            <w:pPr>
              <w:widowControl w:val="0"/>
              <w:autoSpaceDE w:val="0"/>
              <w:autoSpaceDN w:val="0"/>
              <w:adjustRightInd w:val="0"/>
              <w:spacing w:line="276" w:lineRule="auto"/>
              <w:rPr>
                <w:sz w:val="20"/>
                <w:szCs w:val="20"/>
                <w:lang w:val="en-US"/>
              </w:rPr>
            </w:pPr>
          </w:p>
        </w:tc>
        <w:tc>
          <w:tcPr>
            <w:tcW w:w="1089" w:type="dxa"/>
          </w:tcPr>
          <w:p w14:paraId="1161955A"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67AB5AA6"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(0.03)</w:t>
            </w:r>
          </w:p>
        </w:tc>
        <w:tc>
          <w:tcPr>
            <w:tcW w:w="1022" w:type="dxa"/>
          </w:tcPr>
          <w:p w14:paraId="33C1764C"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1FE417A1"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(0.02)</w:t>
            </w:r>
          </w:p>
        </w:tc>
        <w:tc>
          <w:tcPr>
            <w:tcW w:w="1022" w:type="dxa"/>
          </w:tcPr>
          <w:p w14:paraId="0C6B430C" w14:textId="77777777" w:rsidR="0055032E" w:rsidRDefault="0055032E" w:rsidP="00BA7E1E">
            <w:pPr>
              <w:widowControl w:val="0"/>
              <w:autoSpaceDE w:val="0"/>
              <w:autoSpaceDN w:val="0"/>
              <w:adjustRightInd w:val="0"/>
              <w:spacing w:line="276" w:lineRule="auto"/>
              <w:jc w:val="center"/>
              <w:rPr>
                <w:sz w:val="20"/>
                <w:szCs w:val="20"/>
                <w:lang w:val="en-US"/>
              </w:rPr>
            </w:pPr>
          </w:p>
        </w:tc>
        <w:tc>
          <w:tcPr>
            <w:tcW w:w="1022" w:type="dxa"/>
            <w:hideMark/>
          </w:tcPr>
          <w:p w14:paraId="09F7E8BF"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(0.03)</w:t>
            </w:r>
          </w:p>
        </w:tc>
      </w:tr>
      <w:tr w:rsidR="0055032E" w14:paraId="4ECFAF0B" w14:textId="77777777" w:rsidTr="00BA7E1E">
        <w:tc>
          <w:tcPr>
            <w:tcW w:w="5568" w:type="dxa"/>
          </w:tcPr>
          <w:p w14:paraId="0E6F14C5" w14:textId="77777777" w:rsidR="0055032E" w:rsidRDefault="0055032E" w:rsidP="00BA7E1E">
            <w:pPr>
              <w:widowControl w:val="0"/>
              <w:autoSpaceDE w:val="0"/>
              <w:autoSpaceDN w:val="0"/>
              <w:adjustRightInd w:val="0"/>
              <w:spacing w:line="276" w:lineRule="auto"/>
              <w:rPr>
                <w:sz w:val="20"/>
                <w:szCs w:val="20"/>
                <w:lang w:val="en-US"/>
              </w:rPr>
            </w:pPr>
          </w:p>
        </w:tc>
        <w:tc>
          <w:tcPr>
            <w:tcW w:w="1089" w:type="dxa"/>
          </w:tcPr>
          <w:p w14:paraId="567C7E3D" w14:textId="77777777" w:rsidR="0055032E" w:rsidRDefault="0055032E" w:rsidP="00BA7E1E">
            <w:pPr>
              <w:widowControl w:val="0"/>
              <w:autoSpaceDE w:val="0"/>
              <w:autoSpaceDN w:val="0"/>
              <w:adjustRightInd w:val="0"/>
              <w:spacing w:line="276" w:lineRule="auto"/>
              <w:rPr>
                <w:sz w:val="20"/>
                <w:szCs w:val="20"/>
                <w:lang w:val="en-US"/>
              </w:rPr>
            </w:pPr>
          </w:p>
        </w:tc>
        <w:tc>
          <w:tcPr>
            <w:tcW w:w="1022" w:type="dxa"/>
          </w:tcPr>
          <w:p w14:paraId="0103DE9A" w14:textId="77777777" w:rsidR="0055032E" w:rsidRDefault="0055032E" w:rsidP="00BA7E1E">
            <w:pPr>
              <w:widowControl w:val="0"/>
              <w:autoSpaceDE w:val="0"/>
              <w:autoSpaceDN w:val="0"/>
              <w:adjustRightInd w:val="0"/>
              <w:spacing w:line="276" w:lineRule="auto"/>
              <w:rPr>
                <w:sz w:val="20"/>
                <w:szCs w:val="20"/>
                <w:lang w:val="en-US"/>
              </w:rPr>
            </w:pPr>
          </w:p>
        </w:tc>
        <w:tc>
          <w:tcPr>
            <w:tcW w:w="1022" w:type="dxa"/>
          </w:tcPr>
          <w:p w14:paraId="0C7F77C4" w14:textId="77777777" w:rsidR="0055032E" w:rsidRDefault="0055032E" w:rsidP="00BA7E1E">
            <w:pPr>
              <w:widowControl w:val="0"/>
              <w:autoSpaceDE w:val="0"/>
              <w:autoSpaceDN w:val="0"/>
              <w:adjustRightInd w:val="0"/>
              <w:spacing w:line="276" w:lineRule="auto"/>
              <w:rPr>
                <w:sz w:val="20"/>
                <w:szCs w:val="20"/>
                <w:lang w:val="en-US"/>
              </w:rPr>
            </w:pPr>
          </w:p>
        </w:tc>
        <w:tc>
          <w:tcPr>
            <w:tcW w:w="1022" w:type="dxa"/>
          </w:tcPr>
          <w:p w14:paraId="11224810" w14:textId="77777777" w:rsidR="0055032E" w:rsidRDefault="0055032E" w:rsidP="00BA7E1E">
            <w:pPr>
              <w:widowControl w:val="0"/>
              <w:autoSpaceDE w:val="0"/>
              <w:autoSpaceDN w:val="0"/>
              <w:adjustRightInd w:val="0"/>
              <w:spacing w:line="276" w:lineRule="auto"/>
              <w:rPr>
                <w:sz w:val="20"/>
                <w:szCs w:val="20"/>
                <w:lang w:val="en-US"/>
              </w:rPr>
            </w:pPr>
          </w:p>
        </w:tc>
        <w:tc>
          <w:tcPr>
            <w:tcW w:w="1022" w:type="dxa"/>
          </w:tcPr>
          <w:p w14:paraId="6B335315" w14:textId="77777777" w:rsidR="0055032E" w:rsidRDefault="0055032E" w:rsidP="00BA7E1E">
            <w:pPr>
              <w:widowControl w:val="0"/>
              <w:autoSpaceDE w:val="0"/>
              <w:autoSpaceDN w:val="0"/>
              <w:adjustRightInd w:val="0"/>
              <w:spacing w:line="276" w:lineRule="auto"/>
              <w:rPr>
                <w:sz w:val="20"/>
                <w:szCs w:val="20"/>
                <w:lang w:val="en-US"/>
              </w:rPr>
            </w:pPr>
          </w:p>
        </w:tc>
        <w:tc>
          <w:tcPr>
            <w:tcW w:w="1022" w:type="dxa"/>
          </w:tcPr>
          <w:p w14:paraId="2B0736D7" w14:textId="77777777" w:rsidR="0055032E" w:rsidRDefault="0055032E" w:rsidP="00BA7E1E">
            <w:pPr>
              <w:widowControl w:val="0"/>
              <w:autoSpaceDE w:val="0"/>
              <w:autoSpaceDN w:val="0"/>
              <w:adjustRightInd w:val="0"/>
              <w:spacing w:line="276" w:lineRule="auto"/>
              <w:rPr>
                <w:sz w:val="20"/>
                <w:szCs w:val="20"/>
                <w:lang w:val="en-US"/>
              </w:rPr>
            </w:pPr>
          </w:p>
        </w:tc>
      </w:tr>
      <w:tr w:rsidR="0055032E" w14:paraId="0FE6B5EB" w14:textId="77777777" w:rsidTr="00BA7E1E">
        <w:tc>
          <w:tcPr>
            <w:tcW w:w="5568" w:type="dxa"/>
            <w:hideMark/>
          </w:tcPr>
          <w:p w14:paraId="107B2A24" w14:textId="77777777" w:rsidR="0055032E" w:rsidRDefault="0055032E" w:rsidP="00BA7E1E">
            <w:pPr>
              <w:widowControl w:val="0"/>
              <w:tabs>
                <w:tab w:val="left" w:pos="567"/>
              </w:tabs>
              <w:autoSpaceDE w:val="0"/>
              <w:autoSpaceDN w:val="0"/>
              <w:adjustRightInd w:val="0"/>
              <w:spacing w:line="276" w:lineRule="auto"/>
              <w:rPr>
                <w:sz w:val="20"/>
                <w:szCs w:val="20"/>
                <w:lang w:val="en-CA"/>
              </w:rPr>
            </w:pPr>
            <w:r>
              <w:rPr>
                <w:sz w:val="20"/>
                <w:szCs w:val="20"/>
                <w:lang w:val="en-CA"/>
              </w:rPr>
              <w:t>Constant</w:t>
            </w:r>
          </w:p>
        </w:tc>
        <w:tc>
          <w:tcPr>
            <w:tcW w:w="1089" w:type="dxa"/>
            <w:hideMark/>
          </w:tcPr>
          <w:p w14:paraId="600C6531"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1.21***</w:t>
            </w:r>
          </w:p>
        </w:tc>
        <w:tc>
          <w:tcPr>
            <w:tcW w:w="1022" w:type="dxa"/>
            <w:hideMark/>
          </w:tcPr>
          <w:p w14:paraId="5692F8E4"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1.82***</w:t>
            </w:r>
          </w:p>
        </w:tc>
        <w:tc>
          <w:tcPr>
            <w:tcW w:w="1022" w:type="dxa"/>
            <w:hideMark/>
          </w:tcPr>
          <w:p w14:paraId="5F6338D7"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1.50***</w:t>
            </w:r>
          </w:p>
        </w:tc>
        <w:tc>
          <w:tcPr>
            <w:tcW w:w="1022" w:type="dxa"/>
            <w:hideMark/>
          </w:tcPr>
          <w:p w14:paraId="7C886D2A"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1.83***</w:t>
            </w:r>
          </w:p>
        </w:tc>
        <w:tc>
          <w:tcPr>
            <w:tcW w:w="1022" w:type="dxa"/>
            <w:hideMark/>
          </w:tcPr>
          <w:p w14:paraId="18D0D507"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1.11***</w:t>
            </w:r>
          </w:p>
        </w:tc>
        <w:tc>
          <w:tcPr>
            <w:tcW w:w="1022" w:type="dxa"/>
            <w:hideMark/>
          </w:tcPr>
          <w:p w14:paraId="1E892F42"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1.47***</w:t>
            </w:r>
          </w:p>
        </w:tc>
      </w:tr>
      <w:tr w:rsidR="0055032E" w14:paraId="726805D0" w14:textId="77777777" w:rsidTr="00BA7E1E">
        <w:tc>
          <w:tcPr>
            <w:tcW w:w="5568" w:type="dxa"/>
            <w:tcBorders>
              <w:top w:val="nil"/>
              <w:left w:val="nil"/>
              <w:bottom w:val="single" w:sz="4" w:space="0" w:color="auto"/>
              <w:right w:val="nil"/>
            </w:tcBorders>
          </w:tcPr>
          <w:p w14:paraId="20DDC207" w14:textId="77777777" w:rsidR="0055032E" w:rsidRDefault="0055032E" w:rsidP="00BA7E1E">
            <w:pPr>
              <w:widowControl w:val="0"/>
              <w:tabs>
                <w:tab w:val="left" w:pos="567"/>
              </w:tabs>
              <w:autoSpaceDE w:val="0"/>
              <w:autoSpaceDN w:val="0"/>
              <w:adjustRightInd w:val="0"/>
              <w:spacing w:line="276" w:lineRule="auto"/>
              <w:rPr>
                <w:sz w:val="20"/>
                <w:szCs w:val="20"/>
                <w:lang w:val="en-CA"/>
              </w:rPr>
            </w:pPr>
          </w:p>
        </w:tc>
        <w:tc>
          <w:tcPr>
            <w:tcW w:w="1089" w:type="dxa"/>
            <w:tcBorders>
              <w:top w:val="nil"/>
              <w:left w:val="nil"/>
              <w:bottom w:val="single" w:sz="4" w:space="0" w:color="auto"/>
              <w:right w:val="nil"/>
            </w:tcBorders>
            <w:hideMark/>
          </w:tcPr>
          <w:p w14:paraId="76694F38"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(0.30)</w:t>
            </w:r>
          </w:p>
        </w:tc>
        <w:tc>
          <w:tcPr>
            <w:tcW w:w="1022" w:type="dxa"/>
            <w:tcBorders>
              <w:top w:val="nil"/>
              <w:left w:val="nil"/>
              <w:bottom w:val="single" w:sz="4" w:space="0" w:color="auto"/>
              <w:right w:val="nil"/>
            </w:tcBorders>
            <w:hideMark/>
          </w:tcPr>
          <w:p w14:paraId="41111EE4"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(0.45)</w:t>
            </w:r>
          </w:p>
        </w:tc>
        <w:tc>
          <w:tcPr>
            <w:tcW w:w="1022" w:type="dxa"/>
            <w:tcBorders>
              <w:top w:val="nil"/>
              <w:left w:val="nil"/>
              <w:bottom w:val="single" w:sz="4" w:space="0" w:color="auto"/>
              <w:right w:val="nil"/>
            </w:tcBorders>
            <w:hideMark/>
          </w:tcPr>
          <w:p w14:paraId="48DADAEF"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(0.22)</w:t>
            </w:r>
          </w:p>
        </w:tc>
        <w:tc>
          <w:tcPr>
            <w:tcW w:w="1022" w:type="dxa"/>
            <w:tcBorders>
              <w:top w:val="nil"/>
              <w:left w:val="nil"/>
              <w:bottom w:val="single" w:sz="4" w:space="0" w:color="auto"/>
              <w:right w:val="nil"/>
            </w:tcBorders>
            <w:hideMark/>
          </w:tcPr>
          <w:p w14:paraId="0F0DCEF4"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(0.33)</w:t>
            </w:r>
          </w:p>
        </w:tc>
        <w:tc>
          <w:tcPr>
            <w:tcW w:w="1022" w:type="dxa"/>
            <w:tcBorders>
              <w:top w:val="nil"/>
              <w:left w:val="nil"/>
              <w:bottom w:val="single" w:sz="4" w:space="0" w:color="auto"/>
              <w:right w:val="nil"/>
            </w:tcBorders>
            <w:hideMark/>
          </w:tcPr>
          <w:p w14:paraId="1FC92F19"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(0.29)</w:t>
            </w:r>
          </w:p>
        </w:tc>
        <w:tc>
          <w:tcPr>
            <w:tcW w:w="1022" w:type="dxa"/>
            <w:tcBorders>
              <w:top w:val="nil"/>
              <w:left w:val="nil"/>
              <w:bottom w:val="single" w:sz="4" w:space="0" w:color="auto"/>
              <w:right w:val="nil"/>
            </w:tcBorders>
            <w:hideMark/>
          </w:tcPr>
          <w:p w14:paraId="04209E5D"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(0.44)</w:t>
            </w:r>
          </w:p>
        </w:tc>
      </w:tr>
      <w:tr w:rsidR="0055032E" w14:paraId="1DE5B4CF" w14:textId="77777777" w:rsidTr="00BA7E1E">
        <w:tc>
          <w:tcPr>
            <w:tcW w:w="5568" w:type="dxa"/>
            <w:tcBorders>
              <w:top w:val="nil"/>
              <w:left w:val="nil"/>
              <w:bottom w:val="single" w:sz="4" w:space="0" w:color="auto"/>
              <w:right w:val="nil"/>
            </w:tcBorders>
            <w:hideMark/>
          </w:tcPr>
          <w:p w14:paraId="1BB3E6F7" w14:textId="690EA3B5" w:rsidR="0055032E" w:rsidRDefault="0055032E" w:rsidP="00B06D19">
            <w:pPr>
              <w:widowControl w:val="0"/>
              <w:autoSpaceDE w:val="0"/>
              <w:autoSpaceDN w:val="0"/>
              <w:adjustRightInd w:val="0"/>
              <w:spacing w:line="276" w:lineRule="auto"/>
              <w:rPr>
                <w:sz w:val="20"/>
                <w:szCs w:val="20"/>
                <w:lang w:val="en-US"/>
              </w:rPr>
            </w:pPr>
            <w:r>
              <w:rPr>
                <w:iCs/>
                <w:sz w:val="20"/>
                <w:szCs w:val="20"/>
                <w:lang w:val="en-US"/>
              </w:rPr>
              <w:t xml:space="preserve">Explained variation in the dependent variable in </w:t>
            </w:r>
            <w:r w:rsidR="00B06D19">
              <w:rPr>
                <w:iCs/>
                <w:sz w:val="20"/>
                <w:szCs w:val="20"/>
                <w:lang w:val="en-US"/>
              </w:rPr>
              <w:t xml:space="preserve">% </w:t>
            </w:r>
            <w:r>
              <w:rPr>
                <w:iCs/>
                <w:sz w:val="20"/>
                <w:szCs w:val="20"/>
                <w:lang w:val="en-US"/>
              </w:rPr>
              <w:t xml:space="preserve">(adj. </w:t>
            </w:r>
            <w:r>
              <w:rPr>
                <w:i/>
                <w:iCs/>
                <w:sz w:val="20"/>
                <w:szCs w:val="20"/>
                <w:lang w:val="en-US"/>
              </w:rPr>
              <w:t>R</w:t>
            </w:r>
            <w:r>
              <w:rPr>
                <w:sz w:val="20"/>
                <w:szCs w:val="20"/>
                <w:vertAlign w:val="superscript"/>
                <w:lang w:val="en-US"/>
              </w:rPr>
              <w:t>2</w:t>
            </w:r>
            <w:r>
              <w:rPr>
                <w:iCs/>
                <w:sz w:val="20"/>
                <w:szCs w:val="20"/>
                <w:lang w:val="en-US"/>
              </w:rPr>
              <w:t>)</w:t>
            </w:r>
          </w:p>
        </w:tc>
        <w:tc>
          <w:tcPr>
            <w:tcW w:w="1089" w:type="dxa"/>
            <w:tcBorders>
              <w:top w:val="nil"/>
              <w:left w:val="nil"/>
              <w:bottom w:val="single" w:sz="4" w:space="0" w:color="auto"/>
              <w:right w:val="nil"/>
            </w:tcBorders>
            <w:hideMark/>
          </w:tcPr>
          <w:p w14:paraId="5FB04282"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4.84</w:t>
            </w:r>
          </w:p>
        </w:tc>
        <w:tc>
          <w:tcPr>
            <w:tcW w:w="1022" w:type="dxa"/>
            <w:tcBorders>
              <w:top w:val="nil"/>
              <w:left w:val="nil"/>
              <w:bottom w:val="single" w:sz="4" w:space="0" w:color="auto"/>
              <w:right w:val="nil"/>
            </w:tcBorders>
            <w:hideMark/>
          </w:tcPr>
          <w:p w14:paraId="07F45896" w14:textId="5556451F" w:rsidR="0055032E" w:rsidRDefault="00780939" w:rsidP="00BA7E1E">
            <w:pPr>
              <w:widowControl w:val="0"/>
              <w:autoSpaceDE w:val="0"/>
              <w:autoSpaceDN w:val="0"/>
              <w:adjustRightInd w:val="0"/>
              <w:spacing w:line="276" w:lineRule="auto"/>
              <w:jc w:val="center"/>
              <w:rPr>
                <w:sz w:val="20"/>
                <w:szCs w:val="20"/>
                <w:lang w:val="en-US"/>
              </w:rPr>
            </w:pPr>
            <w:r>
              <w:rPr>
                <w:sz w:val="20"/>
                <w:szCs w:val="20"/>
                <w:lang w:val="en-US"/>
              </w:rPr>
              <w:t>6</w:t>
            </w:r>
            <w:r w:rsidR="0055032E">
              <w:rPr>
                <w:sz w:val="20"/>
                <w:szCs w:val="20"/>
                <w:lang w:val="en-US"/>
              </w:rPr>
              <w:t>.</w:t>
            </w:r>
            <w:r>
              <w:rPr>
                <w:sz w:val="20"/>
                <w:szCs w:val="20"/>
                <w:lang w:val="en-US"/>
              </w:rPr>
              <w:t>6</w:t>
            </w:r>
            <w:r w:rsidR="0055032E">
              <w:rPr>
                <w:sz w:val="20"/>
                <w:szCs w:val="20"/>
                <w:lang w:val="en-US"/>
              </w:rPr>
              <w:t>4</w:t>
            </w:r>
          </w:p>
        </w:tc>
        <w:tc>
          <w:tcPr>
            <w:tcW w:w="1022" w:type="dxa"/>
            <w:tcBorders>
              <w:top w:val="nil"/>
              <w:left w:val="nil"/>
              <w:bottom w:val="single" w:sz="4" w:space="0" w:color="auto"/>
              <w:right w:val="nil"/>
            </w:tcBorders>
            <w:hideMark/>
          </w:tcPr>
          <w:p w14:paraId="43F7206C" w14:textId="69A6AAEC" w:rsidR="0055032E" w:rsidRDefault="00780939" w:rsidP="00780939">
            <w:pPr>
              <w:widowControl w:val="0"/>
              <w:autoSpaceDE w:val="0"/>
              <w:autoSpaceDN w:val="0"/>
              <w:adjustRightInd w:val="0"/>
              <w:spacing w:line="276" w:lineRule="auto"/>
              <w:jc w:val="center"/>
              <w:rPr>
                <w:sz w:val="20"/>
                <w:szCs w:val="20"/>
                <w:lang w:val="en-US"/>
              </w:rPr>
            </w:pPr>
            <w:r>
              <w:rPr>
                <w:sz w:val="20"/>
                <w:szCs w:val="20"/>
                <w:lang w:val="en-US"/>
              </w:rPr>
              <w:t>7.44</w:t>
            </w:r>
          </w:p>
        </w:tc>
        <w:tc>
          <w:tcPr>
            <w:tcW w:w="1022" w:type="dxa"/>
            <w:tcBorders>
              <w:top w:val="nil"/>
              <w:left w:val="nil"/>
              <w:bottom w:val="single" w:sz="4" w:space="0" w:color="auto"/>
              <w:right w:val="nil"/>
            </w:tcBorders>
            <w:hideMark/>
          </w:tcPr>
          <w:p w14:paraId="7AA3B655" w14:textId="7DDCF824" w:rsidR="0055032E" w:rsidRDefault="00780939" w:rsidP="00780939">
            <w:pPr>
              <w:widowControl w:val="0"/>
              <w:autoSpaceDE w:val="0"/>
              <w:autoSpaceDN w:val="0"/>
              <w:adjustRightInd w:val="0"/>
              <w:spacing w:line="276" w:lineRule="auto"/>
              <w:jc w:val="center"/>
              <w:rPr>
                <w:sz w:val="20"/>
                <w:szCs w:val="20"/>
                <w:lang w:val="en-US"/>
              </w:rPr>
            </w:pPr>
            <w:r>
              <w:rPr>
                <w:sz w:val="20"/>
                <w:szCs w:val="20"/>
                <w:lang w:val="en-US"/>
              </w:rPr>
              <w:t>5</w:t>
            </w:r>
            <w:r w:rsidR="0055032E">
              <w:rPr>
                <w:sz w:val="20"/>
                <w:szCs w:val="20"/>
                <w:lang w:val="en-US"/>
              </w:rPr>
              <w:t>.</w:t>
            </w:r>
            <w:r>
              <w:rPr>
                <w:sz w:val="20"/>
                <w:szCs w:val="20"/>
                <w:lang w:val="en-US"/>
              </w:rPr>
              <w:t>92</w:t>
            </w:r>
          </w:p>
        </w:tc>
        <w:tc>
          <w:tcPr>
            <w:tcW w:w="1022" w:type="dxa"/>
            <w:tcBorders>
              <w:top w:val="nil"/>
              <w:left w:val="nil"/>
              <w:bottom w:val="single" w:sz="4" w:space="0" w:color="auto"/>
              <w:right w:val="nil"/>
            </w:tcBorders>
            <w:hideMark/>
          </w:tcPr>
          <w:p w14:paraId="7596D8AE" w14:textId="212884B3" w:rsidR="0055032E" w:rsidRDefault="00780939" w:rsidP="00BA7E1E">
            <w:pPr>
              <w:widowControl w:val="0"/>
              <w:autoSpaceDE w:val="0"/>
              <w:autoSpaceDN w:val="0"/>
              <w:adjustRightInd w:val="0"/>
              <w:spacing w:line="276" w:lineRule="auto"/>
              <w:jc w:val="center"/>
              <w:rPr>
                <w:sz w:val="20"/>
                <w:szCs w:val="20"/>
                <w:lang w:val="en-US"/>
              </w:rPr>
            </w:pPr>
            <w:r>
              <w:rPr>
                <w:sz w:val="20"/>
                <w:szCs w:val="20"/>
                <w:lang w:val="en-US"/>
              </w:rPr>
              <w:t>8</w:t>
            </w:r>
            <w:r w:rsidR="0055032E">
              <w:rPr>
                <w:sz w:val="20"/>
                <w:szCs w:val="20"/>
                <w:lang w:val="en-US"/>
              </w:rPr>
              <w:t>.92</w:t>
            </w:r>
          </w:p>
        </w:tc>
        <w:tc>
          <w:tcPr>
            <w:tcW w:w="1022" w:type="dxa"/>
            <w:tcBorders>
              <w:top w:val="nil"/>
              <w:left w:val="nil"/>
              <w:bottom w:val="single" w:sz="4" w:space="0" w:color="auto"/>
              <w:right w:val="nil"/>
            </w:tcBorders>
            <w:hideMark/>
          </w:tcPr>
          <w:p w14:paraId="37038A84" w14:textId="77777777" w:rsidR="0055032E" w:rsidRDefault="0055032E" w:rsidP="00BA7E1E">
            <w:pPr>
              <w:widowControl w:val="0"/>
              <w:autoSpaceDE w:val="0"/>
              <w:autoSpaceDN w:val="0"/>
              <w:adjustRightInd w:val="0"/>
              <w:spacing w:line="276" w:lineRule="auto"/>
              <w:jc w:val="center"/>
              <w:rPr>
                <w:sz w:val="20"/>
                <w:szCs w:val="20"/>
                <w:lang w:val="en-US"/>
              </w:rPr>
            </w:pPr>
            <w:r>
              <w:rPr>
                <w:sz w:val="20"/>
                <w:szCs w:val="20"/>
                <w:lang w:val="en-US"/>
              </w:rPr>
              <w:t>9.05</w:t>
            </w:r>
          </w:p>
        </w:tc>
      </w:tr>
    </w:tbl>
    <w:p w14:paraId="10562E49" w14:textId="77777777" w:rsidR="004272B3" w:rsidRPr="0055032E" w:rsidRDefault="0055032E" w:rsidP="0055032E">
      <w:pPr>
        <w:tabs>
          <w:tab w:val="left" w:pos="567"/>
        </w:tabs>
        <w:spacing w:line="480" w:lineRule="auto"/>
        <w:rPr>
          <w:sz w:val="20"/>
          <w:szCs w:val="20"/>
          <w:lang w:val="en-CA"/>
        </w:rPr>
      </w:pPr>
      <w:r>
        <w:rPr>
          <w:sz w:val="20"/>
          <w:szCs w:val="20"/>
          <w:lang w:val="en-CA"/>
        </w:rPr>
        <w:t xml:space="preserve"> </w:t>
      </w:r>
      <w:r>
        <w:rPr>
          <w:i/>
          <w:sz w:val="20"/>
          <w:szCs w:val="20"/>
          <w:lang w:val="en-CA"/>
        </w:rPr>
        <w:t>Note</w:t>
      </w:r>
      <w:r>
        <w:rPr>
          <w:sz w:val="20"/>
          <w:szCs w:val="20"/>
          <w:lang w:val="en-CA"/>
        </w:rPr>
        <w:t>: N=161. Figures are unstandardized coefficients, with standard errors in parentheses. Significance levels: * p&lt;.10, ** p&lt;.05, *** p&lt;.01.</w:t>
      </w:r>
    </w:p>
    <w:sectPr w:rsidR="004272B3" w:rsidRPr="0055032E" w:rsidSect="004272B3">
      <w:footerReference w:type="even" r:id="rId19"/>
      <w:footerReference w:type="default" r:id="rId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B1E40" w14:textId="77777777" w:rsidR="00A473CB" w:rsidRDefault="00A473CB" w:rsidP="00962CBC">
      <w:r>
        <w:separator/>
      </w:r>
    </w:p>
  </w:endnote>
  <w:endnote w:type="continuationSeparator" w:id="0">
    <w:p w14:paraId="7CFA61AB" w14:textId="77777777" w:rsidR="00A473CB" w:rsidRDefault="00A473CB" w:rsidP="00962CBC">
      <w:r>
        <w:continuationSeparator/>
      </w:r>
    </w:p>
  </w:endnote>
  <w:endnote w:type="continuationNotice" w:id="1">
    <w:p w14:paraId="0ACD0515" w14:textId="77777777" w:rsidR="00A473CB" w:rsidRDefault="00A47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1"/>
    <w:family w:val="roman"/>
    <w:notTrueType/>
    <w:pitch w:val="variable"/>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E6F5B" w14:textId="77777777" w:rsidR="00A473CB" w:rsidRDefault="00A473CB">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66033"/>
      <w:docPartObj>
        <w:docPartGallery w:val="Page Numbers (Bottom of Page)"/>
        <w:docPartUnique/>
      </w:docPartObj>
    </w:sdtPr>
    <w:sdtEndPr/>
    <w:sdtContent>
      <w:p w14:paraId="3A26A59D" w14:textId="77777777" w:rsidR="00A473CB" w:rsidRDefault="00A473CB">
        <w:pPr>
          <w:pStyle w:val="Sidfot"/>
          <w:jc w:val="right"/>
        </w:pPr>
        <w:r>
          <w:fldChar w:fldCharType="begin"/>
        </w:r>
        <w:r>
          <w:instrText>PAGE   \* MERGEFORMAT</w:instrText>
        </w:r>
        <w:r>
          <w:fldChar w:fldCharType="separate"/>
        </w:r>
        <w:r w:rsidR="00207A4D" w:rsidRPr="00207A4D">
          <w:rPr>
            <w:noProof/>
            <w:lang w:val="sv-SE"/>
          </w:rPr>
          <w:t>9</w:t>
        </w:r>
        <w:r>
          <w:rPr>
            <w:noProof/>
            <w:lang w:val="sv-SE"/>
          </w:rPr>
          <w:fldChar w:fldCharType="end"/>
        </w:r>
      </w:p>
    </w:sdtContent>
  </w:sdt>
  <w:p w14:paraId="77AC3972" w14:textId="77777777" w:rsidR="00A473CB" w:rsidRDefault="00A473CB">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20447" w14:textId="77777777" w:rsidR="00A473CB" w:rsidRDefault="00A473CB">
    <w:pPr>
      <w:pStyle w:val="Sidfo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054C5" w14:textId="77777777" w:rsidR="00A473CB" w:rsidRDefault="00A473CB" w:rsidP="004272B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260CFDA" w14:textId="77777777" w:rsidR="00A473CB" w:rsidRDefault="00A473CB" w:rsidP="004272B3">
    <w:pPr>
      <w:pStyle w:val="Sidfot"/>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8EC12" w14:textId="77777777" w:rsidR="00A473CB" w:rsidRDefault="00A473CB" w:rsidP="004272B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96C5A">
      <w:rPr>
        <w:rStyle w:val="Sidnummer"/>
        <w:noProof/>
      </w:rPr>
      <w:t>42</w:t>
    </w:r>
    <w:r>
      <w:rPr>
        <w:rStyle w:val="Sidnummer"/>
      </w:rPr>
      <w:fldChar w:fldCharType="end"/>
    </w:r>
  </w:p>
  <w:p w14:paraId="55A527B5" w14:textId="77777777" w:rsidR="00A473CB" w:rsidRDefault="00A473CB" w:rsidP="004272B3">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C9FB4" w14:textId="77777777" w:rsidR="00A473CB" w:rsidRDefault="00A473CB" w:rsidP="00962CBC">
      <w:r>
        <w:separator/>
      </w:r>
    </w:p>
  </w:footnote>
  <w:footnote w:type="continuationSeparator" w:id="0">
    <w:p w14:paraId="219F92D2" w14:textId="77777777" w:rsidR="00A473CB" w:rsidRDefault="00A473CB" w:rsidP="00962CBC">
      <w:r>
        <w:continuationSeparator/>
      </w:r>
    </w:p>
  </w:footnote>
  <w:footnote w:type="continuationNotice" w:id="1">
    <w:p w14:paraId="2D605E38" w14:textId="77777777" w:rsidR="00A473CB" w:rsidRDefault="00A473CB"/>
  </w:footnote>
  <w:footnote w:id="2">
    <w:p w14:paraId="38EDD517" w14:textId="1CE12B06" w:rsidR="00A473CB" w:rsidRPr="009066C1" w:rsidRDefault="00A473CB" w:rsidP="009066C1">
      <w:pPr>
        <w:pStyle w:val="Fotnotstext"/>
        <w:rPr>
          <w:sz w:val="20"/>
          <w:szCs w:val="20"/>
        </w:rPr>
      </w:pPr>
      <w:r w:rsidRPr="009066C1">
        <w:rPr>
          <w:rStyle w:val="Fotnotsreferens"/>
          <w:sz w:val="20"/>
          <w:szCs w:val="20"/>
        </w:rPr>
        <w:footnoteRef/>
      </w:r>
      <w:r w:rsidRPr="009066C1">
        <w:rPr>
          <w:sz w:val="20"/>
          <w:szCs w:val="20"/>
        </w:rPr>
        <w:t xml:space="preserve"> </w:t>
      </w:r>
      <w:r w:rsidRPr="00022BD3">
        <w:rPr>
          <w:color w:val="000000"/>
          <w:sz w:val="20"/>
          <w:szCs w:val="20"/>
          <w:lang w:val="en-US"/>
        </w:rPr>
        <w:t xml:space="preserve">Data and supplemental information necessary to reproduce the numerical results </w:t>
      </w:r>
      <w:r w:rsidR="0072355A">
        <w:rPr>
          <w:color w:val="000000"/>
          <w:sz w:val="20"/>
          <w:szCs w:val="20"/>
          <w:lang w:val="en-US"/>
        </w:rPr>
        <w:t xml:space="preserve">will be </w:t>
      </w:r>
      <w:r w:rsidRPr="00022BD3">
        <w:rPr>
          <w:color w:val="000000"/>
          <w:sz w:val="20"/>
          <w:szCs w:val="20"/>
          <w:lang w:val="en-US"/>
        </w:rPr>
        <w:t xml:space="preserve">available at </w:t>
      </w:r>
      <w:r>
        <w:rPr>
          <w:color w:val="000000"/>
          <w:sz w:val="20"/>
          <w:szCs w:val="20"/>
          <w:lang w:val="en-US"/>
        </w:rPr>
        <w:t xml:space="preserve">the website of </w:t>
      </w:r>
      <w:r w:rsidR="0072355A">
        <w:rPr>
          <w:color w:val="000000"/>
          <w:sz w:val="20"/>
          <w:szCs w:val="20"/>
          <w:lang w:val="en-US"/>
        </w:rPr>
        <w:t xml:space="preserve">Review of International Organization </w:t>
      </w:r>
      <w:r>
        <w:rPr>
          <w:color w:val="000000"/>
          <w:sz w:val="20"/>
          <w:szCs w:val="20"/>
          <w:lang w:val="en-US"/>
        </w:rPr>
        <w:t xml:space="preserve">and </w:t>
      </w:r>
      <w:r w:rsidRPr="00022BD3">
        <w:rPr>
          <w:color w:val="000000"/>
          <w:sz w:val="20"/>
          <w:szCs w:val="20"/>
          <w:lang w:val="en-US"/>
        </w:rPr>
        <w:t xml:space="preserve">Lisa </w:t>
      </w:r>
      <w:r>
        <w:rPr>
          <w:color w:val="000000"/>
          <w:sz w:val="20"/>
          <w:szCs w:val="20"/>
          <w:lang w:val="en-US"/>
        </w:rPr>
        <w:t xml:space="preserve">Maria </w:t>
      </w:r>
      <w:r w:rsidRPr="00022BD3">
        <w:rPr>
          <w:color w:val="000000"/>
          <w:sz w:val="20"/>
          <w:szCs w:val="20"/>
          <w:lang w:val="en-US"/>
        </w:rPr>
        <w:t>Dellmuth at Stockholm University</w:t>
      </w:r>
      <w:r>
        <w:rPr>
          <w:color w:val="000000"/>
          <w:sz w:val="20"/>
          <w:szCs w:val="20"/>
          <w:lang w:val="en-US"/>
        </w:rPr>
        <w:t xml:space="preserve"> (www.lisadellmuth.net)</w:t>
      </w:r>
      <w:r w:rsidRPr="00022BD3">
        <w:rPr>
          <w:color w:val="000000"/>
          <w:sz w:val="20"/>
          <w:szCs w:val="20"/>
          <w:lang w:val="en-US"/>
        </w:rPr>
        <w:t xml:space="preserve">. </w:t>
      </w:r>
      <w:r w:rsidRPr="00884DDD">
        <w:rPr>
          <w:color w:val="000000"/>
          <w:sz w:val="20"/>
          <w:szCs w:val="20"/>
        </w:rPr>
        <w:t>Earlier versions of the article benefited from reactions to presentations at</w:t>
      </w:r>
      <w:r>
        <w:rPr>
          <w:color w:val="000000"/>
          <w:sz w:val="20"/>
          <w:szCs w:val="20"/>
        </w:rPr>
        <w:t xml:space="preserve"> ECPR (European Consortium for Political Research) in Bordeaux in September 2013,</w:t>
      </w:r>
      <w:r w:rsidRPr="00884DDD">
        <w:rPr>
          <w:color w:val="000000"/>
          <w:sz w:val="20"/>
          <w:szCs w:val="20"/>
        </w:rPr>
        <w:t xml:space="preserve"> </w:t>
      </w:r>
      <w:r w:rsidRPr="00022BD3">
        <w:rPr>
          <w:sz w:val="20"/>
          <w:szCs w:val="20"/>
        </w:rPr>
        <w:t xml:space="preserve">EISA (European International Studies Association) in Warsaw </w:t>
      </w:r>
      <w:r>
        <w:rPr>
          <w:sz w:val="20"/>
          <w:szCs w:val="20"/>
        </w:rPr>
        <w:t xml:space="preserve">in </w:t>
      </w:r>
      <w:r w:rsidRPr="00022BD3">
        <w:rPr>
          <w:sz w:val="20"/>
          <w:szCs w:val="20"/>
        </w:rPr>
        <w:t xml:space="preserve">September </w:t>
      </w:r>
      <w:r w:rsidRPr="00DE71CB">
        <w:rPr>
          <w:sz w:val="20"/>
          <w:szCs w:val="20"/>
        </w:rPr>
        <w:t>2013</w:t>
      </w:r>
      <w:r w:rsidRPr="00CF369A">
        <w:rPr>
          <w:sz w:val="20"/>
          <w:szCs w:val="20"/>
        </w:rPr>
        <w:t xml:space="preserve">, </w:t>
      </w:r>
      <w:r w:rsidRPr="00022BD3">
        <w:rPr>
          <w:sz w:val="20"/>
          <w:szCs w:val="20"/>
        </w:rPr>
        <w:t xml:space="preserve">SWEPSA (Swedish Political Science Association) in Stockholm </w:t>
      </w:r>
      <w:r>
        <w:rPr>
          <w:sz w:val="20"/>
          <w:szCs w:val="20"/>
        </w:rPr>
        <w:t xml:space="preserve">in </w:t>
      </w:r>
      <w:r w:rsidRPr="00022BD3">
        <w:rPr>
          <w:sz w:val="20"/>
          <w:szCs w:val="20"/>
        </w:rPr>
        <w:t xml:space="preserve">October 2013, and the Transdemos </w:t>
      </w:r>
      <w:r>
        <w:rPr>
          <w:sz w:val="20"/>
          <w:szCs w:val="20"/>
        </w:rPr>
        <w:t>Concluding C</w:t>
      </w:r>
      <w:r w:rsidRPr="00022BD3">
        <w:rPr>
          <w:sz w:val="20"/>
          <w:szCs w:val="20"/>
        </w:rPr>
        <w:t xml:space="preserve">onference in Lund </w:t>
      </w:r>
      <w:r>
        <w:rPr>
          <w:sz w:val="20"/>
          <w:szCs w:val="20"/>
        </w:rPr>
        <w:t xml:space="preserve">in </w:t>
      </w:r>
      <w:r w:rsidRPr="00022BD3">
        <w:rPr>
          <w:sz w:val="20"/>
          <w:szCs w:val="20"/>
        </w:rPr>
        <w:t>June 2014.</w:t>
      </w:r>
      <w:r>
        <w:rPr>
          <w:sz w:val="20"/>
          <w:szCs w:val="20"/>
        </w:rPr>
        <w:t xml:space="preserve"> W</w:t>
      </w:r>
      <w:r w:rsidRPr="00022BD3">
        <w:rPr>
          <w:sz w:val="20"/>
          <w:szCs w:val="20"/>
        </w:rPr>
        <w:t>e want to thank</w:t>
      </w:r>
      <w:r>
        <w:rPr>
          <w:sz w:val="20"/>
          <w:szCs w:val="20"/>
        </w:rPr>
        <w:t>,</w:t>
      </w:r>
      <w:r w:rsidRPr="00022BD3">
        <w:rPr>
          <w:sz w:val="20"/>
          <w:szCs w:val="20"/>
        </w:rPr>
        <w:t xml:space="preserve"> in </w:t>
      </w:r>
      <w:r w:rsidRPr="00DE71CB">
        <w:rPr>
          <w:sz w:val="20"/>
          <w:szCs w:val="20"/>
        </w:rPr>
        <w:t>pa</w:t>
      </w:r>
      <w:r w:rsidRPr="00CF369A">
        <w:rPr>
          <w:sz w:val="20"/>
          <w:szCs w:val="20"/>
        </w:rPr>
        <w:t>rtic</w:t>
      </w:r>
      <w:r w:rsidRPr="00022BD3">
        <w:rPr>
          <w:sz w:val="20"/>
          <w:szCs w:val="20"/>
        </w:rPr>
        <w:t>ular</w:t>
      </w:r>
      <w:r>
        <w:rPr>
          <w:sz w:val="20"/>
          <w:szCs w:val="20"/>
        </w:rPr>
        <w:t>,</w:t>
      </w:r>
      <w:r w:rsidRPr="00022BD3">
        <w:rPr>
          <w:sz w:val="20"/>
          <w:szCs w:val="20"/>
        </w:rPr>
        <w:t xml:space="preserve"> </w:t>
      </w:r>
      <w:r w:rsidRPr="00884DDD">
        <w:rPr>
          <w:sz w:val="20"/>
          <w:szCs w:val="20"/>
        </w:rPr>
        <w:t xml:space="preserve">Thomas Gehring, </w:t>
      </w:r>
      <w:hyperlink r:id="rId1" w:history="1">
        <w:r w:rsidRPr="00884DDD">
          <w:rPr>
            <w:sz w:val="20"/>
            <w:szCs w:val="20"/>
          </w:rPr>
          <w:t>Lisbeth Hooghe</w:t>
        </w:r>
      </w:hyperlink>
      <w:r w:rsidRPr="00884DDD">
        <w:rPr>
          <w:sz w:val="20"/>
          <w:szCs w:val="20"/>
        </w:rPr>
        <w:t xml:space="preserve">, Mathias Koenig-Archibugi, Jonathan Kuyper, Sofia Näsström, Thomas Risse, </w:t>
      </w:r>
      <w:r w:rsidRPr="00022BD3">
        <w:rPr>
          <w:sz w:val="20"/>
          <w:szCs w:val="20"/>
        </w:rPr>
        <w:t>Jan Aart Scholte</w:t>
      </w:r>
      <w:r w:rsidRPr="00884DDD">
        <w:rPr>
          <w:sz w:val="20"/>
          <w:szCs w:val="20"/>
        </w:rPr>
        <w:t xml:space="preserve">, </w:t>
      </w:r>
      <w:r w:rsidRPr="00022BD3">
        <w:rPr>
          <w:sz w:val="20"/>
          <w:szCs w:val="20"/>
        </w:rPr>
        <w:t xml:space="preserve">Jens Steffek, </w:t>
      </w:r>
      <w:r w:rsidRPr="00884DDD">
        <w:rPr>
          <w:sz w:val="20"/>
          <w:szCs w:val="20"/>
        </w:rPr>
        <w:t>the editor</w:t>
      </w:r>
      <w:r>
        <w:rPr>
          <w:sz w:val="20"/>
          <w:szCs w:val="20"/>
        </w:rPr>
        <w:t>,</w:t>
      </w:r>
      <w:r w:rsidRPr="00884DDD">
        <w:rPr>
          <w:sz w:val="20"/>
          <w:szCs w:val="20"/>
        </w:rPr>
        <w:t xml:space="preserve"> and three anonymous reviewers of this journal for important comments</w:t>
      </w:r>
      <w:r>
        <w:rPr>
          <w:sz w:val="20"/>
          <w:szCs w:val="20"/>
        </w:rPr>
        <w:t xml:space="preserve"> w</w:t>
      </w:r>
      <w:r w:rsidRPr="00022BD3">
        <w:rPr>
          <w:sz w:val="20"/>
          <w:szCs w:val="20"/>
        </w:rPr>
        <w:t xml:space="preserve">ithout </w:t>
      </w:r>
      <w:r>
        <w:rPr>
          <w:sz w:val="20"/>
          <w:szCs w:val="20"/>
        </w:rPr>
        <w:t>suggesting that they agree</w:t>
      </w:r>
      <w:r w:rsidRPr="000E1674">
        <w:rPr>
          <w:sz w:val="20"/>
          <w:szCs w:val="20"/>
        </w:rPr>
        <w:t xml:space="preserve"> with our argument</w:t>
      </w:r>
      <w:r w:rsidRPr="00884DDD">
        <w:rPr>
          <w:sz w:val="20"/>
          <w:szCs w:val="20"/>
        </w:rPr>
        <w:t xml:space="preserve">. </w:t>
      </w:r>
      <w:r w:rsidRPr="00884DDD">
        <w:rPr>
          <w:color w:val="000000"/>
          <w:sz w:val="20"/>
          <w:szCs w:val="20"/>
        </w:rPr>
        <w:t>Th</w:t>
      </w:r>
      <w:r>
        <w:rPr>
          <w:color w:val="000000"/>
          <w:sz w:val="20"/>
          <w:szCs w:val="20"/>
        </w:rPr>
        <w:t>is</w:t>
      </w:r>
      <w:r w:rsidRPr="00884DDD">
        <w:rPr>
          <w:color w:val="000000"/>
          <w:sz w:val="20"/>
          <w:szCs w:val="20"/>
        </w:rPr>
        <w:t xml:space="preserve"> research </w:t>
      </w:r>
      <w:r>
        <w:rPr>
          <w:color w:val="000000"/>
          <w:sz w:val="20"/>
          <w:szCs w:val="20"/>
        </w:rPr>
        <w:t>was</w:t>
      </w:r>
      <w:r w:rsidRPr="00884DDD">
        <w:rPr>
          <w:color w:val="000000"/>
          <w:sz w:val="20"/>
          <w:szCs w:val="20"/>
        </w:rPr>
        <w:t xml:space="preserve"> financially supported by Riksbankens Jubileumsfond and the European Research Council</w:t>
      </w:r>
      <w:r>
        <w:rPr>
          <w:color w:val="000000"/>
          <w:sz w:val="20"/>
          <w:szCs w:val="20"/>
        </w:rPr>
        <w:t xml:space="preserve"> (200971DII)</w:t>
      </w:r>
      <w:r w:rsidRPr="00C65FB9">
        <w:rPr>
          <w:color w:val="000000"/>
        </w:rPr>
        <w:t>.</w:t>
      </w:r>
    </w:p>
  </w:footnote>
  <w:footnote w:id="3">
    <w:p w14:paraId="1714A003" w14:textId="784F99D6" w:rsidR="00A473CB" w:rsidRPr="009066C1" w:rsidRDefault="00A473CB" w:rsidP="009066C1">
      <w:pPr>
        <w:pStyle w:val="Fotnotstext"/>
        <w:rPr>
          <w:noProof/>
          <w:sz w:val="20"/>
          <w:szCs w:val="20"/>
        </w:rPr>
      </w:pPr>
      <w:r w:rsidRPr="009066C1">
        <w:rPr>
          <w:rStyle w:val="Fotnotsreferens"/>
          <w:sz w:val="20"/>
          <w:szCs w:val="20"/>
        </w:rPr>
        <w:footnoteRef/>
      </w:r>
      <w:r w:rsidRPr="009066C1">
        <w:rPr>
          <w:sz w:val="20"/>
          <w:szCs w:val="20"/>
        </w:rPr>
        <w:t xml:space="preserve"> </w:t>
      </w:r>
      <w:r w:rsidRPr="009066C1">
        <w:rPr>
          <w:noProof/>
          <w:sz w:val="20"/>
          <w:szCs w:val="20"/>
        </w:rPr>
        <w:t>E.g., Archibugi et al.</w:t>
      </w:r>
      <w:r>
        <w:rPr>
          <w:noProof/>
          <w:sz w:val="20"/>
          <w:szCs w:val="20"/>
        </w:rPr>
        <w:t xml:space="preserve"> (2</w:t>
      </w:r>
      <w:r w:rsidRPr="009066C1">
        <w:rPr>
          <w:noProof/>
          <w:sz w:val="20"/>
          <w:szCs w:val="20"/>
        </w:rPr>
        <w:t>012b</w:t>
      </w:r>
      <w:r>
        <w:rPr>
          <w:noProof/>
          <w:sz w:val="20"/>
          <w:szCs w:val="20"/>
        </w:rPr>
        <w:t>)</w:t>
      </w:r>
      <w:r w:rsidRPr="009066C1">
        <w:rPr>
          <w:noProof/>
          <w:sz w:val="20"/>
          <w:szCs w:val="20"/>
        </w:rPr>
        <w:t>; Bohman</w:t>
      </w:r>
      <w:r>
        <w:rPr>
          <w:noProof/>
          <w:sz w:val="20"/>
          <w:szCs w:val="20"/>
        </w:rPr>
        <w:t xml:space="preserve"> (2</w:t>
      </w:r>
      <w:r w:rsidRPr="009066C1">
        <w:rPr>
          <w:noProof/>
          <w:sz w:val="20"/>
          <w:szCs w:val="20"/>
        </w:rPr>
        <w:t>00</w:t>
      </w:r>
      <w:r>
        <w:rPr>
          <w:noProof/>
          <w:sz w:val="20"/>
          <w:szCs w:val="20"/>
        </w:rPr>
        <w:t>7);</w:t>
      </w:r>
      <w:r w:rsidRPr="009066C1">
        <w:rPr>
          <w:noProof/>
          <w:sz w:val="20"/>
          <w:szCs w:val="20"/>
        </w:rPr>
        <w:t xml:space="preserve"> Brown</w:t>
      </w:r>
      <w:r>
        <w:rPr>
          <w:noProof/>
          <w:sz w:val="20"/>
          <w:szCs w:val="20"/>
        </w:rPr>
        <w:t xml:space="preserve"> (2</w:t>
      </w:r>
      <w:r w:rsidRPr="009066C1">
        <w:rPr>
          <w:noProof/>
          <w:sz w:val="20"/>
          <w:szCs w:val="20"/>
        </w:rPr>
        <w:t>01</w:t>
      </w:r>
      <w:r>
        <w:rPr>
          <w:noProof/>
          <w:sz w:val="20"/>
          <w:szCs w:val="20"/>
        </w:rPr>
        <w:t>1);</w:t>
      </w:r>
      <w:r w:rsidRPr="009066C1">
        <w:rPr>
          <w:noProof/>
          <w:sz w:val="20"/>
          <w:szCs w:val="20"/>
        </w:rPr>
        <w:t xml:space="preserve"> Bäckstrand</w:t>
      </w:r>
      <w:r>
        <w:rPr>
          <w:noProof/>
          <w:sz w:val="20"/>
          <w:szCs w:val="20"/>
        </w:rPr>
        <w:t xml:space="preserve"> (2</w:t>
      </w:r>
      <w:r w:rsidRPr="009066C1">
        <w:rPr>
          <w:noProof/>
          <w:sz w:val="20"/>
          <w:szCs w:val="20"/>
        </w:rPr>
        <w:t>00</w:t>
      </w:r>
      <w:r>
        <w:rPr>
          <w:noProof/>
          <w:sz w:val="20"/>
          <w:szCs w:val="20"/>
        </w:rPr>
        <w:t>6);</w:t>
      </w:r>
      <w:r w:rsidRPr="009066C1">
        <w:rPr>
          <w:noProof/>
          <w:sz w:val="20"/>
          <w:szCs w:val="20"/>
        </w:rPr>
        <w:t xml:space="preserve"> Dingwerth</w:t>
      </w:r>
      <w:r>
        <w:rPr>
          <w:noProof/>
          <w:sz w:val="20"/>
          <w:szCs w:val="20"/>
        </w:rPr>
        <w:t xml:space="preserve"> (2</w:t>
      </w:r>
      <w:r w:rsidRPr="009066C1">
        <w:rPr>
          <w:noProof/>
          <w:sz w:val="20"/>
          <w:szCs w:val="20"/>
        </w:rPr>
        <w:t>00</w:t>
      </w:r>
      <w:r>
        <w:rPr>
          <w:noProof/>
          <w:sz w:val="20"/>
          <w:szCs w:val="20"/>
        </w:rPr>
        <w:t>7);</w:t>
      </w:r>
      <w:r w:rsidRPr="009066C1">
        <w:rPr>
          <w:noProof/>
          <w:sz w:val="20"/>
          <w:szCs w:val="20"/>
        </w:rPr>
        <w:t xml:space="preserve"> Dryzek and Niemeyer</w:t>
      </w:r>
      <w:r>
        <w:rPr>
          <w:noProof/>
          <w:sz w:val="20"/>
          <w:szCs w:val="20"/>
        </w:rPr>
        <w:t xml:space="preserve"> (2</w:t>
      </w:r>
      <w:r w:rsidRPr="009066C1">
        <w:rPr>
          <w:noProof/>
          <w:sz w:val="20"/>
          <w:szCs w:val="20"/>
        </w:rPr>
        <w:t>00</w:t>
      </w:r>
      <w:r>
        <w:rPr>
          <w:noProof/>
          <w:sz w:val="20"/>
          <w:szCs w:val="20"/>
        </w:rPr>
        <w:t>8);</w:t>
      </w:r>
      <w:r w:rsidRPr="009066C1">
        <w:rPr>
          <w:noProof/>
          <w:sz w:val="20"/>
          <w:szCs w:val="20"/>
        </w:rPr>
        <w:t xml:space="preserve"> </w:t>
      </w:r>
      <w:r w:rsidRPr="009066C1">
        <w:rPr>
          <w:rFonts w:eastAsiaTheme="minorHAnsi"/>
          <w:sz w:val="20"/>
          <w:szCs w:val="20"/>
        </w:rPr>
        <w:t>Frey and Stutzer</w:t>
      </w:r>
      <w:r>
        <w:rPr>
          <w:rFonts w:eastAsiaTheme="minorHAnsi"/>
          <w:sz w:val="20"/>
          <w:szCs w:val="20"/>
        </w:rPr>
        <w:t xml:space="preserve"> (2</w:t>
      </w:r>
      <w:r w:rsidRPr="009066C1">
        <w:rPr>
          <w:rFonts w:eastAsiaTheme="minorHAnsi"/>
          <w:sz w:val="20"/>
          <w:szCs w:val="20"/>
        </w:rPr>
        <w:t>00</w:t>
      </w:r>
      <w:r>
        <w:rPr>
          <w:rFonts w:eastAsiaTheme="minorHAnsi"/>
          <w:sz w:val="20"/>
          <w:szCs w:val="20"/>
        </w:rPr>
        <w:t>6);</w:t>
      </w:r>
      <w:r w:rsidRPr="009066C1">
        <w:rPr>
          <w:sz w:val="20"/>
          <w:szCs w:val="20"/>
        </w:rPr>
        <w:t xml:space="preserve"> </w:t>
      </w:r>
      <w:r w:rsidRPr="009066C1">
        <w:rPr>
          <w:noProof/>
          <w:sz w:val="20"/>
          <w:szCs w:val="20"/>
        </w:rPr>
        <w:t>Goodhart</w:t>
      </w:r>
      <w:r>
        <w:rPr>
          <w:noProof/>
          <w:sz w:val="20"/>
          <w:szCs w:val="20"/>
        </w:rPr>
        <w:t xml:space="preserve"> (2</w:t>
      </w:r>
      <w:r w:rsidRPr="009066C1">
        <w:rPr>
          <w:noProof/>
          <w:sz w:val="20"/>
          <w:szCs w:val="20"/>
        </w:rPr>
        <w:t>01</w:t>
      </w:r>
      <w:r>
        <w:rPr>
          <w:noProof/>
          <w:sz w:val="20"/>
          <w:szCs w:val="20"/>
        </w:rPr>
        <w:t>1);</w:t>
      </w:r>
      <w:r w:rsidRPr="009066C1">
        <w:rPr>
          <w:noProof/>
          <w:sz w:val="20"/>
          <w:szCs w:val="20"/>
        </w:rPr>
        <w:t xml:space="preserve"> Gould</w:t>
      </w:r>
      <w:r>
        <w:rPr>
          <w:noProof/>
          <w:sz w:val="20"/>
          <w:szCs w:val="20"/>
        </w:rPr>
        <w:t xml:space="preserve"> (2</w:t>
      </w:r>
      <w:r w:rsidRPr="009066C1">
        <w:rPr>
          <w:noProof/>
          <w:sz w:val="20"/>
          <w:szCs w:val="20"/>
        </w:rPr>
        <w:t>00</w:t>
      </w:r>
      <w:r>
        <w:rPr>
          <w:noProof/>
          <w:sz w:val="20"/>
          <w:szCs w:val="20"/>
        </w:rPr>
        <w:t>4);</w:t>
      </w:r>
      <w:r w:rsidRPr="009066C1">
        <w:rPr>
          <w:noProof/>
          <w:sz w:val="20"/>
          <w:szCs w:val="20"/>
        </w:rPr>
        <w:t xml:space="preserve"> Hardt and Negri</w:t>
      </w:r>
      <w:r>
        <w:rPr>
          <w:noProof/>
          <w:sz w:val="20"/>
          <w:szCs w:val="20"/>
        </w:rPr>
        <w:t xml:space="preserve"> (2</w:t>
      </w:r>
      <w:r w:rsidRPr="009066C1">
        <w:rPr>
          <w:noProof/>
          <w:sz w:val="20"/>
          <w:szCs w:val="20"/>
        </w:rPr>
        <w:t>00</w:t>
      </w:r>
      <w:r>
        <w:rPr>
          <w:noProof/>
          <w:sz w:val="20"/>
          <w:szCs w:val="20"/>
        </w:rPr>
        <w:t>5);</w:t>
      </w:r>
      <w:r w:rsidRPr="009066C1">
        <w:rPr>
          <w:noProof/>
          <w:sz w:val="20"/>
          <w:szCs w:val="20"/>
        </w:rPr>
        <w:t xml:space="preserve"> Held</w:t>
      </w:r>
      <w:r>
        <w:rPr>
          <w:noProof/>
          <w:sz w:val="20"/>
          <w:szCs w:val="20"/>
        </w:rPr>
        <w:t xml:space="preserve"> (1</w:t>
      </w:r>
      <w:r w:rsidRPr="009066C1">
        <w:rPr>
          <w:noProof/>
          <w:sz w:val="20"/>
          <w:szCs w:val="20"/>
        </w:rPr>
        <w:t>99</w:t>
      </w:r>
      <w:r>
        <w:rPr>
          <w:noProof/>
          <w:sz w:val="20"/>
          <w:szCs w:val="20"/>
        </w:rPr>
        <w:t>5);</w:t>
      </w:r>
      <w:r w:rsidRPr="009066C1">
        <w:rPr>
          <w:noProof/>
          <w:sz w:val="20"/>
          <w:szCs w:val="20"/>
        </w:rPr>
        <w:t xml:space="preserve"> Keohane et al.</w:t>
      </w:r>
      <w:r>
        <w:rPr>
          <w:noProof/>
          <w:sz w:val="20"/>
          <w:szCs w:val="20"/>
        </w:rPr>
        <w:t xml:space="preserve"> (2</w:t>
      </w:r>
      <w:r w:rsidRPr="009066C1">
        <w:rPr>
          <w:noProof/>
          <w:sz w:val="20"/>
          <w:szCs w:val="20"/>
        </w:rPr>
        <w:t>00</w:t>
      </w:r>
      <w:r>
        <w:rPr>
          <w:noProof/>
          <w:sz w:val="20"/>
          <w:szCs w:val="20"/>
        </w:rPr>
        <w:t>9);</w:t>
      </w:r>
      <w:r w:rsidRPr="009066C1">
        <w:rPr>
          <w:noProof/>
          <w:sz w:val="20"/>
          <w:szCs w:val="20"/>
        </w:rPr>
        <w:t xml:space="preserve"> Macdonald</w:t>
      </w:r>
      <w:r>
        <w:rPr>
          <w:noProof/>
          <w:sz w:val="20"/>
          <w:szCs w:val="20"/>
        </w:rPr>
        <w:t xml:space="preserve"> (2</w:t>
      </w:r>
      <w:r w:rsidRPr="009066C1">
        <w:rPr>
          <w:noProof/>
          <w:sz w:val="20"/>
          <w:szCs w:val="20"/>
        </w:rPr>
        <w:t>00</w:t>
      </w:r>
      <w:r>
        <w:rPr>
          <w:noProof/>
          <w:sz w:val="20"/>
          <w:szCs w:val="20"/>
        </w:rPr>
        <w:t>8);</w:t>
      </w:r>
      <w:r w:rsidRPr="009066C1">
        <w:rPr>
          <w:noProof/>
          <w:sz w:val="20"/>
          <w:szCs w:val="20"/>
        </w:rPr>
        <w:t xml:space="preserve"> Marchetti</w:t>
      </w:r>
      <w:r>
        <w:rPr>
          <w:noProof/>
          <w:sz w:val="20"/>
          <w:szCs w:val="20"/>
        </w:rPr>
        <w:t xml:space="preserve"> (2</w:t>
      </w:r>
      <w:r w:rsidRPr="009066C1">
        <w:rPr>
          <w:noProof/>
          <w:sz w:val="20"/>
          <w:szCs w:val="20"/>
        </w:rPr>
        <w:t>00</w:t>
      </w:r>
      <w:r>
        <w:rPr>
          <w:noProof/>
          <w:sz w:val="20"/>
          <w:szCs w:val="20"/>
        </w:rPr>
        <w:t>8);</w:t>
      </w:r>
      <w:r w:rsidRPr="009066C1">
        <w:rPr>
          <w:noProof/>
          <w:sz w:val="20"/>
          <w:szCs w:val="20"/>
        </w:rPr>
        <w:t xml:space="preserve"> Miller</w:t>
      </w:r>
      <w:r>
        <w:rPr>
          <w:noProof/>
          <w:sz w:val="20"/>
          <w:szCs w:val="20"/>
        </w:rPr>
        <w:t xml:space="preserve"> (2</w:t>
      </w:r>
      <w:r w:rsidRPr="009066C1">
        <w:rPr>
          <w:noProof/>
          <w:sz w:val="20"/>
          <w:szCs w:val="20"/>
        </w:rPr>
        <w:t>01</w:t>
      </w:r>
      <w:r>
        <w:rPr>
          <w:noProof/>
          <w:sz w:val="20"/>
          <w:szCs w:val="20"/>
        </w:rPr>
        <w:t>0);</w:t>
      </w:r>
      <w:r w:rsidRPr="009066C1">
        <w:rPr>
          <w:noProof/>
          <w:sz w:val="20"/>
          <w:szCs w:val="20"/>
        </w:rPr>
        <w:t xml:space="preserve"> Scholte</w:t>
      </w:r>
      <w:r>
        <w:rPr>
          <w:noProof/>
          <w:sz w:val="20"/>
          <w:szCs w:val="20"/>
        </w:rPr>
        <w:t xml:space="preserve"> (2</w:t>
      </w:r>
      <w:r w:rsidRPr="009066C1">
        <w:rPr>
          <w:noProof/>
          <w:sz w:val="20"/>
          <w:szCs w:val="20"/>
        </w:rPr>
        <w:t>00</w:t>
      </w:r>
      <w:r>
        <w:rPr>
          <w:noProof/>
          <w:sz w:val="20"/>
          <w:szCs w:val="20"/>
        </w:rPr>
        <w:t>8);</w:t>
      </w:r>
      <w:r w:rsidRPr="009066C1">
        <w:rPr>
          <w:noProof/>
          <w:sz w:val="20"/>
          <w:szCs w:val="20"/>
        </w:rPr>
        <w:t xml:space="preserve"> Smith</w:t>
      </w:r>
      <w:r>
        <w:rPr>
          <w:noProof/>
          <w:sz w:val="20"/>
          <w:szCs w:val="20"/>
        </w:rPr>
        <w:t xml:space="preserve"> (2</w:t>
      </w:r>
      <w:r w:rsidRPr="009066C1">
        <w:rPr>
          <w:noProof/>
          <w:sz w:val="20"/>
          <w:szCs w:val="20"/>
        </w:rPr>
        <w:t>00</w:t>
      </w:r>
      <w:r>
        <w:rPr>
          <w:noProof/>
          <w:sz w:val="20"/>
          <w:szCs w:val="20"/>
        </w:rPr>
        <w:t>8);</w:t>
      </w:r>
      <w:r w:rsidRPr="009066C1">
        <w:rPr>
          <w:noProof/>
          <w:sz w:val="20"/>
          <w:szCs w:val="20"/>
        </w:rPr>
        <w:t xml:space="preserve"> Scholte</w:t>
      </w:r>
      <w:r>
        <w:rPr>
          <w:noProof/>
          <w:sz w:val="20"/>
          <w:szCs w:val="20"/>
        </w:rPr>
        <w:t xml:space="preserve"> (2</w:t>
      </w:r>
      <w:r w:rsidRPr="009066C1">
        <w:rPr>
          <w:noProof/>
          <w:sz w:val="20"/>
          <w:szCs w:val="20"/>
        </w:rPr>
        <w:t>01</w:t>
      </w:r>
      <w:r>
        <w:rPr>
          <w:noProof/>
          <w:sz w:val="20"/>
          <w:szCs w:val="20"/>
        </w:rPr>
        <w:t>3);</w:t>
      </w:r>
      <w:r w:rsidRPr="009066C1">
        <w:rPr>
          <w:noProof/>
          <w:sz w:val="20"/>
          <w:szCs w:val="20"/>
        </w:rPr>
        <w:t xml:space="preserve"> Steffek et al.</w:t>
      </w:r>
      <w:r>
        <w:rPr>
          <w:noProof/>
          <w:sz w:val="20"/>
          <w:szCs w:val="20"/>
        </w:rPr>
        <w:t xml:space="preserve"> (2</w:t>
      </w:r>
      <w:r w:rsidRPr="009066C1">
        <w:rPr>
          <w:noProof/>
          <w:sz w:val="20"/>
          <w:szCs w:val="20"/>
        </w:rPr>
        <w:t>00</w:t>
      </w:r>
      <w:r>
        <w:rPr>
          <w:noProof/>
          <w:sz w:val="20"/>
          <w:szCs w:val="20"/>
        </w:rPr>
        <w:t>8);</w:t>
      </w:r>
      <w:r w:rsidRPr="009066C1">
        <w:rPr>
          <w:noProof/>
          <w:sz w:val="20"/>
          <w:szCs w:val="20"/>
        </w:rPr>
        <w:t xml:space="preserve"> Tännsjö</w:t>
      </w:r>
      <w:r>
        <w:rPr>
          <w:noProof/>
          <w:sz w:val="20"/>
          <w:szCs w:val="20"/>
        </w:rPr>
        <w:t xml:space="preserve"> (2</w:t>
      </w:r>
      <w:r w:rsidRPr="009066C1">
        <w:rPr>
          <w:noProof/>
          <w:sz w:val="20"/>
          <w:szCs w:val="20"/>
        </w:rPr>
        <w:t>00</w:t>
      </w:r>
      <w:r>
        <w:rPr>
          <w:noProof/>
          <w:sz w:val="20"/>
          <w:szCs w:val="20"/>
        </w:rPr>
        <w:t>8); Erman (2013).</w:t>
      </w:r>
    </w:p>
  </w:footnote>
  <w:footnote w:id="4">
    <w:p w14:paraId="0D4B3F9A" w14:textId="1A546BDD" w:rsidR="00A473CB" w:rsidRPr="009066C1" w:rsidRDefault="00A473CB" w:rsidP="009066C1">
      <w:pPr>
        <w:pStyle w:val="Fotnotstext"/>
        <w:rPr>
          <w:sz w:val="20"/>
          <w:szCs w:val="20"/>
        </w:rPr>
      </w:pPr>
      <w:r w:rsidRPr="009066C1">
        <w:rPr>
          <w:rStyle w:val="Fotnotsreferens"/>
          <w:sz w:val="20"/>
          <w:szCs w:val="20"/>
        </w:rPr>
        <w:footnoteRef/>
      </w:r>
      <w:r w:rsidRPr="009066C1">
        <w:rPr>
          <w:sz w:val="20"/>
          <w:szCs w:val="20"/>
        </w:rPr>
        <w:t xml:space="preserve"> E</w:t>
      </w:r>
      <w:r w:rsidRPr="009066C1">
        <w:rPr>
          <w:noProof/>
          <w:sz w:val="20"/>
          <w:szCs w:val="20"/>
          <w:lang w:val="en-CA"/>
        </w:rPr>
        <w:t>.g.,</w:t>
      </w:r>
      <w:r>
        <w:rPr>
          <w:noProof/>
          <w:sz w:val="20"/>
          <w:szCs w:val="20"/>
          <w:lang w:val="en-CA"/>
        </w:rPr>
        <w:t xml:space="preserve"> </w:t>
      </w:r>
      <w:r w:rsidRPr="009066C1">
        <w:rPr>
          <w:noProof/>
          <w:sz w:val="20"/>
          <w:szCs w:val="20"/>
          <w:lang w:val="en-CA"/>
        </w:rPr>
        <w:t>Held</w:t>
      </w:r>
      <w:r>
        <w:rPr>
          <w:noProof/>
          <w:sz w:val="20"/>
          <w:szCs w:val="20"/>
          <w:lang w:val="en-CA"/>
        </w:rPr>
        <w:t xml:space="preserve"> (1</w:t>
      </w:r>
      <w:r w:rsidRPr="009066C1">
        <w:rPr>
          <w:noProof/>
          <w:sz w:val="20"/>
          <w:szCs w:val="20"/>
          <w:lang w:val="en-CA"/>
        </w:rPr>
        <w:t>99</w:t>
      </w:r>
      <w:r>
        <w:rPr>
          <w:noProof/>
          <w:sz w:val="20"/>
          <w:szCs w:val="20"/>
          <w:lang w:val="en-CA"/>
        </w:rPr>
        <w:t>5);</w:t>
      </w:r>
      <w:r w:rsidRPr="009066C1">
        <w:rPr>
          <w:noProof/>
          <w:sz w:val="20"/>
          <w:szCs w:val="20"/>
          <w:lang w:val="en-CA"/>
        </w:rPr>
        <w:t xml:space="preserve"> Archibugi and Held</w:t>
      </w:r>
      <w:r>
        <w:rPr>
          <w:noProof/>
          <w:sz w:val="20"/>
          <w:szCs w:val="20"/>
          <w:lang w:val="en-CA"/>
        </w:rPr>
        <w:t xml:space="preserve"> (1</w:t>
      </w:r>
      <w:r w:rsidRPr="009066C1">
        <w:rPr>
          <w:noProof/>
          <w:sz w:val="20"/>
          <w:szCs w:val="20"/>
          <w:lang w:val="en-CA"/>
        </w:rPr>
        <w:t>99</w:t>
      </w:r>
      <w:r>
        <w:rPr>
          <w:noProof/>
          <w:sz w:val="20"/>
          <w:szCs w:val="20"/>
          <w:lang w:val="en-CA"/>
        </w:rPr>
        <w:t>5);</w:t>
      </w:r>
      <w:r w:rsidRPr="009066C1">
        <w:rPr>
          <w:sz w:val="20"/>
          <w:szCs w:val="20"/>
        </w:rPr>
        <w:t xml:space="preserve"> Marchetti</w:t>
      </w:r>
      <w:r>
        <w:rPr>
          <w:sz w:val="20"/>
          <w:szCs w:val="20"/>
        </w:rPr>
        <w:t xml:space="preserve"> (2</w:t>
      </w:r>
      <w:r w:rsidRPr="009066C1">
        <w:rPr>
          <w:sz w:val="20"/>
          <w:szCs w:val="20"/>
        </w:rPr>
        <w:t>00</w:t>
      </w:r>
      <w:r>
        <w:rPr>
          <w:sz w:val="20"/>
          <w:szCs w:val="20"/>
        </w:rPr>
        <w:t>8);</w:t>
      </w:r>
      <w:r w:rsidRPr="009066C1">
        <w:rPr>
          <w:noProof/>
          <w:sz w:val="20"/>
          <w:szCs w:val="20"/>
        </w:rPr>
        <w:t xml:space="preserve"> </w:t>
      </w:r>
      <w:r w:rsidRPr="009066C1">
        <w:rPr>
          <w:noProof/>
          <w:sz w:val="20"/>
          <w:szCs w:val="20"/>
          <w:lang w:val="en-CA"/>
        </w:rPr>
        <w:t>Tännsjö</w:t>
      </w:r>
      <w:r>
        <w:rPr>
          <w:noProof/>
          <w:sz w:val="20"/>
          <w:szCs w:val="20"/>
          <w:lang w:val="en-CA"/>
        </w:rPr>
        <w:t xml:space="preserve"> (2</w:t>
      </w:r>
      <w:r w:rsidRPr="009066C1">
        <w:rPr>
          <w:noProof/>
          <w:sz w:val="20"/>
          <w:szCs w:val="20"/>
          <w:lang w:val="en-CA"/>
        </w:rPr>
        <w:t>008</w:t>
      </w:r>
      <w:r>
        <w:rPr>
          <w:noProof/>
          <w:sz w:val="20"/>
          <w:szCs w:val="20"/>
          <w:lang w:val="en-CA"/>
        </w:rPr>
        <w:t>)</w:t>
      </w:r>
      <w:r w:rsidRPr="009066C1">
        <w:rPr>
          <w:noProof/>
          <w:sz w:val="20"/>
          <w:szCs w:val="20"/>
          <w:lang w:val="en-CA"/>
        </w:rPr>
        <w:t>.</w:t>
      </w:r>
    </w:p>
  </w:footnote>
  <w:footnote w:id="5">
    <w:p w14:paraId="1F7E1C67" w14:textId="73559C40" w:rsidR="00A473CB" w:rsidRPr="009066C1" w:rsidRDefault="00A473CB" w:rsidP="009066C1">
      <w:pPr>
        <w:pStyle w:val="Fotnotstext"/>
        <w:rPr>
          <w:sz w:val="20"/>
          <w:szCs w:val="20"/>
        </w:rPr>
      </w:pPr>
      <w:r w:rsidRPr="009066C1">
        <w:rPr>
          <w:rStyle w:val="Fotnotsreferens"/>
          <w:sz w:val="20"/>
          <w:szCs w:val="20"/>
        </w:rPr>
        <w:footnoteRef/>
      </w:r>
      <w:r w:rsidRPr="009066C1">
        <w:rPr>
          <w:sz w:val="20"/>
          <w:szCs w:val="20"/>
        </w:rPr>
        <w:t xml:space="preserve"> </w:t>
      </w:r>
      <w:r w:rsidRPr="009066C1">
        <w:rPr>
          <w:noProof/>
          <w:sz w:val="20"/>
          <w:szCs w:val="20"/>
          <w:lang w:val="en-CA"/>
        </w:rPr>
        <w:t>E.g., Bäckstrand</w:t>
      </w:r>
      <w:r>
        <w:rPr>
          <w:noProof/>
          <w:sz w:val="20"/>
          <w:szCs w:val="20"/>
          <w:lang w:val="en-CA"/>
        </w:rPr>
        <w:t xml:space="preserve"> (2</w:t>
      </w:r>
      <w:r w:rsidRPr="009066C1">
        <w:rPr>
          <w:noProof/>
          <w:sz w:val="20"/>
          <w:szCs w:val="20"/>
          <w:lang w:val="en-CA"/>
        </w:rPr>
        <w:t>00</w:t>
      </w:r>
      <w:r>
        <w:rPr>
          <w:noProof/>
          <w:sz w:val="20"/>
          <w:szCs w:val="20"/>
          <w:lang w:val="en-CA"/>
        </w:rPr>
        <w:t>6);</w:t>
      </w:r>
      <w:r w:rsidRPr="009066C1">
        <w:rPr>
          <w:noProof/>
          <w:sz w:val="20"/>
          <w:szCs w:val="20"/>
          <w:lang w:val="en-CA"/>
        </w:rPr>
        <w:t xml:space="preserve"> </w:t>
      </w:r>
      <w:r w:rsidRPr="009066C1">
        <w:rPr>
          <w:rFonts w:eastAsiaTheme="minorHAnsi"/>
          <w:sz w:val="20"/>
          <w:szCs w:val="20"/>
        </w:rPr>
        <w:t>Frey and Stutzer</w:t>
      </w:r>
      <w:r>
        <w:rPr>
          <w:rFonts w:eastAsiaTheme="minorHAnsi"/>
          <w:sz w:val="20"/>
          <w:szCs w:val="20"/>
        </w:rPr>
        <w:t xml:space="preserve"> (2</w:t>
      </w:r>
      <w:r w:rsidRPr="009066C1">
        <w:rPr>
          <w:rFonts w:eastAsiaTheme="minorHAnsi"/>
          <w:sz w:val="20"/>
          <w:szCs w:val="20"/>
        </w:rPr>
        <w:t>00</w:t>
      </w:r>
      <w:r>
        <w:rPr>
          <w:rFonts w:eastAsiaTheme="minorHAnsi"/>
          <w:sz w:val="20"/>
          <w:szCs w:val="20"/>
        </w:rPr>
        <w:t>6);</w:t>
      </w:r>
      <w:r w:rsidRPr="009066C1">
        <w:rPr>
          <w:rFonts w:eastAsiaTheme="minorHAnsi"/>
          <w:sz w:val="20"/>
          <w:szCs w:val="20"/>
        </w:rPr>
        <w:t xml:space="preserve"> </w:t>
      </w:r>
      <w:r w:rsidRPr="009066C1">
        <w:rPr>
          <w:noProof/>
          <w:sz w:val="20"/>
          <w:szCs w:val="20"/>
          <w:lang w:val="en-CA"/>
        </w:rPr>
        <w:t>Gould</w:t>
      </w:r>
      <w:r>
        <w:rPr>
          <w:noProof/>
          <w:sz w:val="20"/>
          <w:szCs w:val="20"/>
          <w:lang w:val="en-CA"/>
        </w:rPr>
        <w:t xml:space="preserve"> (2</w:t>
      </w:r>
      <w:r w:rsidRPr="009066C1">
        <w:rPr>
          <w:noProof/>
          <w:sz w:val="20"/>
          <w:szCs w:val="20"/>
          <w:lang w:val="en-CA"/>
        </w:rPr>
        <w:t>00</w:t>
      </w:r>
      <w:r>
        <w:rPr>
          <w:noProof/>
          <w:sz w:val="20"/>
          <w:szCs w:val="20"/>
          <w:lang w:val="en-CA"/>
        </w:rPr>
        <w:t>4);</w:t>
      </w:r>
      <w:r w:rsidRPr="009066C1">
        <w:rPr>
          <w:sz w:val="20"/>
          <w:szCs w:val="20"/>
          <w:lang w:val="en-CA"/>
        </w:rPr>
        <w:t xml:space="preserve"> </w:t>
      </w:r>
      <w:r w:rsidRPr="009066C1">
        <w:rPr>
          <w:noProof/>
          <w:sz w:val="20"/>
          <w:szCs w:val="20"/>
          <w:lang w:val="en-CA"/>
        </w:rPr>
        <w:t>Hardt and Negri</w:t>
      </w:r>
      <w:r>
        <w:rPr>
          <w:noProof/>
          <w:sz w:val="20"/>
          <w:szCs w:val="20"/>
          <w:lang w:val="en-CA"/>
        </w:rPr>
        <w:t xml:space="preserve"> (2</w:t>
      </w:r>
      <w:r w:rsidRPr="009066C1">
        <w:rPr>
          <w:noProof/>
          <w:sz w:val="20"/>
          <w:szCs w:val="20"/>
          <w:lang w:val="en-CA"/>
        </w:rPr>
        <w:t>00</w:t>
      </w:r>
      <w:r>
        <w:rPr>
          <w:noProof/>
          <w:sz w:val="20"/>
          <w:szCs w:val="20"/>
          <w:lang w:val="en-CA"/>
        </w:rPr>
        <w:t>5);</w:t>
      </w:r>
      <w:r w:rsidRPr="009066C1">
        <w:rPr>
          <w:sz w:val="20"/>
          <w:szCs w:val="20"/>
          <w:lang w:val="en-CA"/>
        </w:rPr>
        <w:t xml:space="preserve"> </w:t>
      </w:r>
      <w:r w:rsidRPr="009066C1">
        <w:rPr>
          <w:noProof/>
          <w:sz w:val="20"/>
          <w:szCs w:val="20"/>
          <w:lang w:val="en-CA"/>
        </w:rPr>
        <w:t>Dingwerth</w:t>
      </w:r>
      <w:r>
        <w:rPr>
          <w:noProof/>
          <w:sz w:val="20"/>
          <w:szCs w:val="20"/>
          <w:lang w:val="en-CA"/>
        </w:rPr>
        <w:t xml:space="preserve"> (2</w:t>
      </w:r>
      <w:r w:rsidRPr="009066C1">
        <w:rPr>
          <w:noProof/>
          <w:sz w:val="20"/>
          <w:szCs w:val="20"/>
          <w:lang w:val="en-CA"/>
        </w:rPr>
        <w:t>00</w:t>
      </w:r>
      <w:r>
        <w:rPr>
          <w:noProof/>
          <w:sz w:val="20"/>
          <w:szCs w:val="20"/>
          <w:lang w:val="en-CA"/>
        </w:rPr>
        <w:t>7);</w:t>
      </w:r>
      <w:r w:rsidRPr="009066C1">
        <w:rPr>
          <w:noProof/>
          <w:sz w:val="20"/>
          <w:szCs w:val="20"/>
          <w:lang w:val="en-CA"/>
        </w:rPr>
        <w:t xml:space="preserve"> Dryzek</w:t>
      </w:r>
      <w:r>
        <w:rPr>
          <w:noProof/>
          <w:sz w:val="20"/>
          <w:szCs w:val="20"/>
          <w:lang w:val="en-CA"/>
        </w:rPr>
        <w:t xml:space="preserve"> (2</w:t>
      </w:r>
      <w:r w:rsidRPr="009066C1">
        <w:rPr>
          <w:noProof/>
          <w:sz w:val="20"/>
          <w:szCs w:val="20"/>
          <w:lang w:val="en-CA"/>
        </w:rPr>
        <w:t>00</w:t>
      </w:r>
      <w:r>
        <w:rPr>
          <w:noProof/>
          <w:sz w:val="20"/>
          <w:szCs w:val="20"/>
          <w:lang w:val="en-CA"/>
        </w:rPr>
        <w:t>6);</w:t>
      </w:r>
      <w:r w:rsidRPr="009066C1">
        <w:rPr>
          <w:noProof/>
          <w:sz w:val="20"/>
          <w:szCs w:val="20"/>
          <w:lang w:val="en-CA"/>
        </w:rPr>
        <w:t xml:space="preserve"> Macdonald</w:t>
      </w:r>
      <w:r>
        <w:rPr>
          <w:noProof/>
          <w:sz w:val="20"/>
          <w:szCs w:val="20"/>
          <w:lang w:val="en-CA"/>
        </w:rPr>
        <w:t xml:space="preserve"> (2</w:t>
      </w:r>
      <w:r w:rsidRPr="009066C1">
        <w:rPr>
          <w:noProof/>
          <w:sz w:val="20"/>
          <w:szCs w:val="20"/>
          <w:lang w:val="en-CA"/>
        </w:rPr>
        <w:t>00</w:t>
      </w:r>
      <w:r>
        <w:rPr>
          <w:noProof/>
          <w:sz w:val="20"/>
          <w:szCs w:val="20"/>
          <w:lang w:val="en-CA"/>
        </w:rPr>
        <w:t>8);</w:t>
      </w:r>
      <w:r w:rsidRPr="009066C1">
        <w:rPr>
          <w:noProof/>
          <w:sz w:val="20"/>
          <w:szCs w:val="20"/>
          <w:lang w:val="en-CA"/>
        </w:rPr>
        <w:t xml:space="preserve"> Macdonald and Macdonald</w:t>
      </w:r>
      <w:r>
        <w:rPr>
          <w:noProof/>
          <w:sz w:val="20"/>
          <w:szCs w:val="20"/>
          <w:lang w:val="en-CA"/>
        </w:rPr>
        <w:t xml:space="preserve"> (2</w:t>
      </w:r>
      <w:r w:rsidRPr="009066C1">
        <w:rPr>
          <w:noProof/>
          <w:sz w:val="20"/>
          <w:szCs w:val="20"/>
          <w:lang w:val="en-CA"/>
        </w:rPr>
        <w:t>00</w:t>
      </w:r>
      <w:r>
        <w:rPr>
          <w:noProof/>
          <w:sz w:val="20"/>
          <w:szCs w:val="20"/>
          <w:lang w:val="en-CA"/>
        </w:rPr>
        <w:t>6);</w:t>
      </w:r>
      <w:r w:rsidRPr="009066C1">
        <w:rPr>
          <w:noProof/>
          <w:sz w:val="20"/>
          <w:szCs w:val="20"/>
          <w:lang w:val="en-CA"/>
        </w:rPr>
        <w:t xml:space="preserve"> Montanaro</w:t>
      </w:r>
      <w:r>
        <w:rPr>
          <w:noProof/>
          <w:sz w:val="20"/>
          <w:szCs w:val="20"/>
          <w:lang w:val="en-CA"/>
        </w:rPr>
        <w:t xml:space="preserve"> (2</w:t>
      </w:r>
      <w:r w:rsidRPr="009066C1">
        <w:rPr>
          <w:noProof/>
          <w:sz w:val="20"/>
          <w:szCs w:val="20"/>
          <w:lang w:val="en-CA"/>
        </w:rPr>
        <w:t>01</w:t>
      </w:r>
      <w:r>
        <w:rPr>
          <w:noProof/>
          <w:sz w:val="20"/>
          <w:szCs w:val="20"/>
          <w:lang w:val="en-CA"/>
        </w:rPr>
        <w:t>2);</w:t>
      </w:r>
      <w:r w:rsidRPr="009066C1">
        <w:rPr>
          <w:noProof/>
          <w:sz w:val="20"/>
          <w:szCs w:val="20"/>
          <w:lang w:val="en-CA"/>
        </w:rPr>
        <w:t xml:space="preserve"> Saward</w:t>
      </w:r>
      <w:r>
        <w:rPr>
          <w:noProof/>
          <w:sz w:val="20"/>
          <w:szCs w:val="20"/>
          <w:lang w:val="en-CA"/>
        </w:rPr>
        <w:t xml:space="preserve"> (2</w:t>
      </w:r>
      <w:r w:rsidRPr="009066C1">
        <w:rPr>
          <w:noProof/>
          <w:sz w:val="20"/>
          <w:szCs w:val="20"/>
          <w:lang w:val="en-CA"/>
        </w:rPr>
        <w:t>010</w:t>
      </w:r>
      <w:r>
        <w:rPr>
          <w:noProof/>
          <w:sz w:val="20"/>
          <w:szCs w:val="20"/>
          <w:lang w:val="en-CA"/>
        </w:rPr>
        <w:t xml:space="preserve"> (2</w:t>
      </w:r>
      <w:r w:rsidRPr="009066C1">
        <w:rPr>
          <w:noProof/>
          <w:sz w:val="20"/>
          <w:szCs w:val="20"/>
          <w:lang w:val="en-CA"/>
        </w:rPr>
        <w:t>01</w:t>
      </w:r>
      <w:r>
        <w:rPr>
          <w:noProof/>
          <w:sz w:val="20"/>
          <w:szCs w:val="20"/>
          <w:lang w:val="en-CA"/>
        </w:rPr>
        <w:t>1);</w:t>
      </w:r>
      <w:r w:rsidRPr="009066C1">
        <w:rPr>
          <w:noProof/>
          <w:sz w:val="20"/>
          <w:szCs w:val="20"/>
          <w:lang w:val="en-CA"/>
        </w:rPr>
        <w:t xml:space="preserve"> Scholte</w:t>
      </w:r>
      <w:r>
        <w:rPr>
          <w:noProof/>
          <w:sz w:val="20"/>
          <w:szCs w:val="20"/>
          <w:lang w:val="en-CA"/>
        </w:rPr>
        <w:t xml:space="preserve"> (2</w:t>
      </w:r>
      <w:r w:rsidRPr="009066C1">
        <w:rPr>
          <w:noProof/>
          <w:sz w:val="20"/>
          <w:szCs w:val="20"/>
          <w:lang w:val="en-CA"/>
        </w:rPr>
        <w:t>01</w:t>
      </w:r>
      <w:r>
        <w:rPr>
          <w:noProof/>
          <w:sz w:val="20"/>
          <w:szCs w:val="20"/>
          <w:lang w:val="en-CA"/>
        </w:rPr>
        <w:t>3);</w:t>
      </w:r>
      <w:r w:rsidRPr="009066C1">
        <w:rPr>
          <w:noProof/>
          <w:sz w:val="20"/>
          <w:szCs w:val="20"/>
          <w:lang w:val="en-CA"/>
        </w:rPr>
        <w:t xml:space="preserve"> Sechooler</w:t>
      </w:r>
      <w:r>
        <w:rPr>
          <w:noProof/>
          <w:sz w:val="20"/>
          <w:szCs w:val="20"/>
          <w:lang w:val="en-CA"/>
        </w:rPr>
        <w:t xml:space="preserve"> (2</w:t>
      </w:r>
      <w:r w:rsidRPr="009066C1">
        <w:rPr>
          <w:noProof/>
          <w:sz w:val="20"/>
          <w:szCs w:val="20"/>
          <w:lang w:val="en-CA"/>
        </w:rPr>
        <w:t>00</w:t>
      </w:r>
      <w:r>
        <w:rPr>
          <w:noProof/>
          <w:sz w:val="20"/>
          <w:szCs w:val="20"/>
          <w:lang w:val="en-CA"/>
        </w:rPr>
        <w:t>9);</w:t>
      </w:r>
      <w:r w:rsidRPr="009066C1">
        <w:rPr>
          <w:noProof/>
          <w:sz w:val="20"/>
          <w:szCs w:val="20"/>
          <w:lang w:val="en-CA"/>
        </w:rPr>
        <w:t xml:space="preserve"> Smith</w:t>
      </w:r>
      <w:r>
        <w:rPr>
          <w:noProof/>
          <w:sz w:val="20"/>
          <w:szCs w:val="20"/>
          <w:lang w:val="en-CA"/>
        </w:rPr>
        <w:t xml:space="preserve"> (2</w:t>
      </w:r>
      <w:r w:rsidRPr="009066C1">
        <w:rPr>
          <w:noProof/>
          <w:sz w:val="20"/>
          <w:szCs w:val="20"/>
          <w:lang w:val="en-CA"/>
        </w:rPr>
        <w:t>00</w:t>
      </w:r>
      <w:r>
        <w:rPr>
          <w:noProof/>
          <w:sz w:val="20"/>
          <w:szCs w:val="20"/>
          <w:lang w:val="en-CA"/>
        </w:rPr>
        <w:t>8);</w:t>
      </w:r>
      <w:r w:rsidRPr="009066C1">
        <w:rPr>
          <w:noProof/>
          <w:sz w:val="20"/>
          <w:szCs w:val="20"/>
          <w:lang w:val="en-CA"/>
        </w:rPr>
        <w:t xml:space="preserve"> Steffek et al.</w:t>
      </w:r>
      <w:r>
        <w:rPr>
          <w:noProof/>
          <w:sz w:val="20"/>
          <w:szCs w:val="20"/>
          <w:lang w:val="en-CA"/>
        </w:rPr>
        <w:t xml:space="preserve"> (2</w:t>
      </w:r>
      <w:r w:rsidRPr="009066C1">
        <w:rPr>
          <w:noProof/>
          <w:sz w:val="20"/>
          <w:szCs w:val="20"/>
          <w:lang w:val="en-CA"/>
        </w:rPr>
        <w:t>00</w:t>
      </w:r>
      <w:r>
        <w:rPr>
          <w:noProof/>
          <w:sz w:val="20"/>
          <w:szCs w:val="20"/>
          <w:lang w:val="en-CA"/>
        </w:rPr>
        <w:t>8);</w:t>
      </w:r>
      <w:r w:rsidRPr="009066C1">
        <w:rPr>
          <w:noProof/>
          <w:sz w:val="20"/>
          <w:szCs w:val="20"/>
          <w:lang w:val="en-CA"/>
        </w:rPr>
        <w:t xml:space="preserve"> van Rooy</w:t>
      </w:r>
      <w:r>
        <w:rPr>
          <w:noProof/>
          <w:sz w:val="20"/>
          <w:szCs w:val="20"/>
          <w:lang w:val="en-CA"/>
        </w:rPr>
        <w:t xml:space="preserve"> (2</w:t>
      </w:r>
      <w:r w:rsidRPr="009066C1">
        <w:rPr>
          <w:noProof/>
          <w:sz w:val="20"/>
          <w:szCs w:val="20"/>
          <w:lang w:val="en-CA"/>
        </w:rPr>
        <w:t>00</w:t>
      </w:r>
      <w:r>
        <w:rPr>
          <w:noProof/>
          <w:sz w:val="20"/>
          <w:szCs w:val="20"/>
          <w:lang w:val="en-CA"/>
        </w:rPr>
        <w:t>4);</w:t>
      </w:r>
      <w:r w:rsidRPr="007B3449">
        <w:rPr>
          <w:sz w:val="20"/>
          <w:szCs w:val="20"/>
        </w:rPr>
        <w:t xml:space="preserve"> </w:t>
      </w:r>
      <w:r w:rsidRPr="00884DDD">
        <w:rPr>
          <w:color w:val="000000"/>
          <w:sz w:val="20"/>
          <w:szCs w:val="20"/>
          <w:lang w:val="en" w:eastAsia="en-US"/>
        </w:rPr>
        <w:t>Kuyper</w:t>
      </w:r>
      <w:r>
        <w:rPr>
          <w:color w:val="000000"/>
          <w:sz w:val="20"/>
          <w:szCs w:val="20"/>
          <w:lang w:val="en" w:eastAsia="en-US"/>
        </w:rPr>
        <w:t xml:space="preserve"> (2</w:t>
      </w:r>
      <w:r w:rsidRPr="00884DDD">
        <w:rPr>
          <w:color w:val="000000"/>
          <w:sz w:val="20"/>
          <w:szCs w:val="20"/>
        </w:rPr>
        <w:t>014</w:t>
      </w:r>
      <w:r>
        <w:rPr>
          <w:color w:val="000000"/>
          <w:sz w:val="20"/>
          <w:szCs w:val="20"/>
        </w:rPr>
        <w:t>)</w:t>
      </w:r>
      <w:r w:rsidRPr="00884DDD">
        <w:rPr>
          <w:color w:val="000000"/>
          <w:sz w:val="20"/>
          <w:szCs w:val="20"/>
        </w:rPr>
        <w:t>.</w:t>
      </w:r>
    </w:p>
  </w:footnote>
  <w:footnote w:id="6">
    <w:p w14:paraId="44A289E4" w14:textId="1F51B0BB" w:rsidR="00A473CB" w:rsidRPr="009066C1" w:rsidRDefault="00A473CB" w:rsidP="009066C1">
      <w:pPr>
        <w:pStyle w:val="Fotnotstext"/>
        <w:rPr>
          <w:sz w:val="20"/>
          <w:szCs w:val="20"/>
          <w:lang w:val="en-US"/>
        </w:rPr>
      </w:pPr>
      <w:r w:rsidRPr="009066C1">
        <w:rPr>
          <w:rStyle w:val="Fotnotsreferens"/>
          <w:sz w:val="20"/>
          <w:szCs w:val="20"/>
        </w:rPr>
        <w:footnoteRef/>
      </w:r>
      <w:r w:rsidRPr="009066C1">
        <w:rPr>
          <w:sz w:val="20"/>
          <w:szCs w:val="20"/>
        </w:rPr>
        <w:t xml:space="preserve"> </w:t>
      </w:r>
      <w:r w:rsidRPr="009066C1">
        <w:rPr>
          <w:sz w:val="20"/>
          <w:szCs w:val="20"/>
          <w:lang w:val="en-US"/>
        </w:rPr>
        <w:t>Previous formulations of this principle vary slightly</w:t>
      </w:r>
      <w:r>
        <w:rPr>
          <w:sz w:val="20"/>
          <w:szCs w:val="20"/>
          <w:lang w:val="en-US"/>
        </w:rPr>
        <w:t>;</w:t>
      </w:r>
      <w:r w:rsidRPr="009066C1">
        <w:rPr>
          <w:sz w:val="20"/>
          <w:szCs w:val="20"/>
          <w:lang w:val="en-US"/>
        </w:rPr>
        <w:t xml:space="preserve"> see </w:t>
      </w:r>
      <w:r w:rsidRPr="009066C1">
        <w:rPr>
          <w:sz w:val="20"/>
          <w:szCs w:val="20"/>
          <w:lang w:val="en-CA"/>
        </w:rPr>
        <w:t>Bäckstrand</w:t>
      </w:r>
      <w:r>
        <w:rPr>
          <w:sz w:val="20"/>
          <w:szCs w:val="20"/>
          <w:lang w:val="en-CA"/>
        </w:rPr>
        <w:t xml:space="preserve"> (2</w:t>
      </w:r>
      <w:r w:rsidRPr="009066C1">
        <w:rPr>
          <w:sz w:val="20"/>
          <w:szCs w:val="20"/>
          <w:lang w:val="en-CA"/>
        </w:rPr>
        <w:t>006: 47</w:t>
      </w:r>
      <w:r>
        <w:rPr>
          <w:sz w:val="20"/>
          <w:szCs w:val="20"/>
          <w:lang w:val="en-CA"/>
        </w:rPr>
        <w:t>4);</w:t>
      </w:r>
      <w:r w:rsidRPr="009066C1">
        <w:rPr>
          <w:sz w:val="20"/>
          <w:szCs w:val="20"/>
          <w:lang w:val="en-CA"/>
        </w:rPr>
        <w:t xml:space="preserve"> Goodin</w:t>
      </w:r>
      <w:r>
        <w:rPr>
          <w:sz w:val="20"/>
          <w:szCs w:val="20"/>
          <w:lang w:val="en-CA"/>
        </w:rPr>
        <w:t xml:space="preserve"> (2</w:t>
      </w:r>
      <w:r w:rsidRPr="009066C1">
        <w:rPr>
          <w:sz w:val="20"/>
          <w:szCs w:val="20"/>
          <w:lang w:val="en-CA"/>
        </w:rPr>
        <w:t>007: 5</w:t>
      </w:r>
      <w:r>
        <w:rPr>
          <w:sz w:val="20"/>
          <w:szCs w:val="20"/>
          <w:lang w:val="en-CA"/>
        </w:rPr>
        <w:t>1);</w:t>
      </w:r>
      <w:r w:rsidRPr="009066C1">
        <w:rPr>
          <w:sz w:val="20"/>
          <w:szCs w:val="20"/>
          <w:lang w:val="en-CA"/>
        </w:rPr>
        <w:t xml:space="preserve"> Macdonald</w:t>
      </w:r>
      <w:r>
        <w:rPr>
          <w:sz w:val="20"/>
          <w:szCs w:val="20"/>
          <w:lang w:val="en-CA"/>
        </w:rPr>
        <w:t xml:space="preserve"> (2</w:t>
      </w:r>
      <w:r w:rsidRPr="009066C1">
        <w:rPr>
          <w:sz w:val="20"/>
          <w:szCs w:val="20"/>
          <w:lang w:val="en-CA"/>
        </w:rPr>
        <w:t>012: 4</w:t>
      </w:r>
      <w:r>
        <w:rPr>
          <w:sz w:val="20"/>
          <w:szCs w:val="20"/>
          <w:lang w:val="en-CA"/>
        </w:rPr>
        <w:t>7);</w:t>
      </w:r>
      <w:r w:rsidRPr="009066C1">
        <w:rPr>
          <w:sz w:val="20"/>
          <w:szCs w:val="20"/>
          <w:lang w:val="en-CA"/>
        </w:rPr>
        <w:t xml:space="preserve"> Montanaro</w:t>
      </w:r>
      <w:r>
        <w:rPr>
          <w:sz w:val="20"/>
          <w:szCs w:val="20"/>
          <w:lang w:val="en-CA"/>
        </w:rPr>
        <w:t xml:space="preserve"> (2</w:t>
      </w:r>
      <w:r w:rsidRPr="009066C1">
        <w:rPr>
          <w:sz w:val="20"/>
          <w:szCs w:val="20"/>
          <w:lang w:val="en-CA"/>
        </w:rPr>
        <w:t>012: 1094</w:t>
      </w:r>
      <w:r>
        <w:rPr>
          <w:sz w:val="20"/>
          <w:szCs w:val="20"/>
          <w:lang w:val="en-CA"/>
        </w:rPr>
        <w:t>)</w:t>
      </w:r>
      <w:r w:rsidRPr="009066C1">
        <w:rPr>
          <w:sz w:val="20"/>
          <w:szCs w:val="20"/>
          <w:lang w:val="en-CA"/>
        </w:rPr>
        <w:t>.</w:t>
      </w:r>
    </w:p>
  </w:footnote>
  <w:footnote w:id="7">
    <w:p w14:paraId="2A90C194" w14:textId="77777777" w:rsidR="00A473CB" w:rsidRPr="009066C1" w:rsidRDefault="00A473CB" w:rsidP="009066C1">
      <w:pPr>
        <w:pStyle w:val="Fotnotstext"/>
        <w:rPr>
          <w:sz w:val="20"/>
          <w:szCs w:val="20"/>
        </w:rPr>
      </w:pPr>
      <w:r w:rsidRPr="009066C1">
        <w:rPr>
          <w:rStyle w:val="Fotnotsreferens"/>
          <w:sz w:val="20"/>
          <w:szCs w:val="20"/>
        </w:rPr>
        <w:footnoteRef/>
      </w:r>
      <w:r w:rsidRPr="009066C1">
        <w:rPr>
          <w:sz w:val="20"/>
          <w:szCs w:val="20"/>
        </w:rPr>
        <w:t xml:space="preserve"> It should be clear that both sociological and non-sociological variants of stakeholder democracy are normative theories, in the sense that they claim to specify how political institutions should be constructed and evaluated. Only the sociological variant of the theory, however, makes the causal assumption that the normative legitimacy of global institutions depends on their ability to foster experiences and perceptions of democracy through involvement of stakeholders or their organizations. Whether democratic legitimacy as understood in the sociological variant of the theory is an end in itself, or valuable in light of its consequences or necessity for still other matters, for example stability or effectiveness of global institutions, is a question not addressed in this article. The relevance of our research does not depend on this question since both sociological and non-sociological variants of stakeholder theory assume that democratic legitimacy is valuable (either intrinsically or extrinsically). </w:t>
      </w:r>
    </w:p>
  </w:footnote>
  <w:footnote w:id="8">
    <w:p w14:paraId="0E5F04C3" w14:textId="1BF5C390" w:rsidR="00A473CB" w:rsidRPr="004C585F" w:rsidRDefault="00A473CB" w:rsidP="009066C1">
      <w:pPr>
        <w:pStyle w:val="Fotnotstext"/>
        <w:rPr>
          <w:sz w:val="20"/>
          <w:szCs w:val="20"/>
        </w:rPr>
      </w:pPr>
      <w:r w:rsidRPr="004C585F">
        <w:rPr>
          <w:rStyle w:val="Fotnotsreferens"/>
          <w:sz w:val="20"/>
          <w:szCs w:val="20"/>
        </w:rPr>
        <w:footnoteRef/>
      </w:r>
      <w:r w:rsidRPr="004C585F">
        <w:rPr>
          <w:sz w:val="20"/>
          <w:szCs w:val="20"/>
        </w:rPr>
        <w:t xml:space="preserve"> E.g., Archibugi et al. (2012); </w:t>
      </w:r>
      <w:hyperlink r:id="rId2" w:anchor="_ENREF_8" w:tooltip="Bäckstrand, 2006 #2325" w:history="1">
        <w:r w:rsidRPr="004C585F">
          <w:rPr>
            <w:sz w:val="20"/>
            <w:szCs w:val="20"/>
          </w:rPr>
          <w:t>Bäckstrand (2006</w:t>
        </w:r>
      </w:hyperlink>
      <w:r w:rsidRPr="004C585F">
        <w:rPr>
          <w:sz w:val="20"/>
          <w:szCs w:val="20"/>
        </w:rPr>
        <w:t xml:space="preserve">); </w:t>
      </w:r>
      <w:hyperlink r:id="rId3" w:anchor="_ENREF_13" w:tooltip="Dingwerth, 2007 #2343" w:history="1">
        <w:r w:rsidRPr="004C585F">
          <w:rPr>
            <w:sz w:val="20"/>
            <w:szCs w:val="20"/>
          </w:rPr>
          <w:t>Dingwerth (2007</w:t>
        </w:r>
      </w:hyperlink>
      <w:r w:rsidRPr="004C585F">
        <w:rPr>
          <w:sz w:val="20"/>
          <w:szCs w:val="20"/>
        </w:rPr>
        <w:t xml:space="preserve">); </w:t>
      </w:r>
      <w:hyperlink r:id="rId4" w:anchor="_ENREF_31" w:tooltip="Macdonald, 2008 #946" w:history="1">
        <w:r w:rsidRPr="004C585F">
          <w:rPr>
            <w:sz w:val="20"/>
            <w:szCs w:val="20"/>
          </w:rPr>
          <w:t>Macdonald (2008</w:t>
        </w:r>
      </w:hyperlink>
      <w:r w:rsidRPr="004C585F">
        <w:rPr>
          <w:sz w:val="20"/>
          <w:szCs w:val="20"/>
        </w:rPr>
        <w:t xml:space="preserve">); </w:t>
      </w:r>
      <w:hyperlink r:id="rId5" w:anchor="_ENREF_55" w:tooltip="Steffek, 2008 #1856" w:history="1">
        <w:r w:rsidRPr="004C585F">
          <w:rPr>
            <w:sz w:val="20"/>
            <w:szCs w:val="20"/>
          </w:rPr>
          <w:t>Steffek et al. (2008</w:t>
        </w:r>
      </w:hyperlink>
      <w:r w:rsidRPr="004C585F">
        <w:rPr>
          <w:sz w:val="20"/>
          <w:szCs w:val="20"/>
        </w:rPr>
        <w:t>).</w:t>
      </w:r>
    </w:p>
  </w:footnote>
  <w:footnote w:id="9">
    <w:p w14:paraId="6E4676F1" w14:textId="77777777" w:rsidR="00A473CB" w:rsidRPr="009066C1" w:rsidRDefault="00A473CB" w:rsidP="009066C1">
      <w:pPr>
        <w:pStyle w:val="Fotnotstext"/>
        <w:rPr>
          <w:sz w:val="20"/>
          <w:szCs w:val="20"/>
        </w:rPr>
      </w:pPr>
      <w:r w:rsidRPr="009066C1">
        <w:rPr>
          <w:rStyle w:val="Fotnotsreferens"/>
          <w:sz w:val="20"/>
          <w:szCs w:val="20"/>
        </w:rPr>
        <w:footnoteRef/>
      </w:r>
      <w:r w:rsidRPr="009066C1">
        <w:rPr>
          <w:sz w:val="20"/>
          <w:szCs w:val="20"/>
        </w:rPr>
        <w:t xml:space="preserve"> </w:t>
      </w:r>
      <w:r w:rsidRPr="007B64CC">
        <w:rPr>
          <w:sz w:val="20"/>
          <w:szCs w:val="20"/>
          <w:lang w:val="en-CA"/>
        </w:rPr>
        <w:t>See the</w:t>
      </w:r>
      <w:r w:rsidRPr="009066C1">
        <w:rPr>
          <w:sz w:val="20"/>
          <w:szCs w:val="20"/>
          <w:lang w:val="en-CA"/>
        </w:rPr>
        <w:t>oretical section below for elaboration on both points.</w:t>
      </w:r>
    </w:p>
  </w:footnote>
  <w:footnote w:id="10">
    <w:p w14:paraId="204DEE0B" w14:textId="7E418606" w:rsidR="00A473CB" w:rsidRPr="009066C1" w:rsidRDefault="00A473CB" w:rsidP="009066C1">
      <w:pPr>
        <w:pStyle w:val="Fotnotstext"/>
        <w:rPr>
          <w:sz w:val="20"/>
          <w:szCs w:val="20"/>
          <w:lang w:val="en-US"/>
        </w:rPr>
      </w:pPr>
      <w:r w:rsidRPr="009066C1">
        <w:rPr>
          <w:rStyle w:val="Fotnotsreferens"/>
          <w:sz w:val="20"/>
          <w:szCs w:val="20"/>
        </w:rPr>
        <w:footnoteRef/>
      </w:r>
      <w:r w:rsidRPr="009066C1">
        <w:rPr>
          <w:sz w:val="20"/>
          <w:szCs w:val="20"/>
        </w:rPr>
        <w:t xml:space="preserve"> </w:t>
      </w:r>
      <w:r w:rsidRPr="007B64CC">
        <w:rPr>
          <w:sz w:val="20"/>
          <w:szCs w:val="20"/>
          <w:lang w:val="en-US"/>
        </w:rPr>
        <w:t>While Macdonald writes primarily about democratization of NGOs, she explicitly extends her argument to IOs: “[I]t is not difficult to imagine how the kinds of institutions I have discussed in this bo</w:t>
      </w:r>
      <w:r w:rsidRPr="009066C1">
        <w:rPr>
          <w:sz w:val="20"/>
          <w:szCs w:val="20"/>
          <w:lang w:val="en-US"/>
        </w:rPr>
        <w:t>ok could be employed to democratize their [IOs’] power” (Macdonald</w:t>
      </w:r>
      <w:r>
        <w:rPr>
          <w:sz w:val="20"/>
          <w:szCs w:val="20"/>
          <w:lang w:val="en-US"/>
        </w:rPr>
        <w:t xml:space="preserve"> (2</w:t>
      </w:r>
      <w:r w:rsidRPr="009066C1">
        <w:rPr>
          <w:sz w:val="20"/>
          <w:szCs w:val="20"/>
          <w:lang w:val="en-US"/>
        </w:rPr>
        <w:t>008: 224).</w:t>
      </w:r>
      <w:r w:rsidRPr="009066C1">
        <w:rPr>
          <w:sz w:val="20"/>
          <w:szCs w:val="20"/>
          <w:lang w:val="en-CA"/>
        </w:rPr>
        <w:t xml:space="preserve"> </w:t>
      </w:r>
    </w:p>
  </w:footnote>
  <w:footnote w:id="11">
    <w:p w14:paraId="68B1E473" w14:textId="0C8B6D9F" w:rsidR="00A473CB" w:rsidRPr="009066C1" w:rsidRDefault="00A473CB" w:rsidP="009066C1">
      <w:pPr>
        <w:pStyle w:val="Fotnotstext"/>
        <w:rPr>
          <w:sz w:val="20"/>
          <w:szCs w:val="20"/>
        </w:rPr>
      </w:pPr>
      <w:r w:rsidRPr="009066C1">
        <w:rPr>
          <w:rStyle w:val="Fotnotsreferens"/>
          <w:sz w:val="20"/>
          <w:szCs w:val="20"/>
        </w:rPr>
        <w:footnoteRef/>
      </w:r>
      <w:r w:rsidRPr="009066C1">
        <w:rPr>
          <w:sz w:val="20"/>
          <w:szCs w:val="20"/>
        </w:rPr>
        <w:t xml:space="preserve"> Stakeholder d</w:t>
      </w:r>
      <w:r w:rsidRPr="007B64CC">
        <w:rPr>
          <w:sz w:val="20"/>
          <w:szCs w:val="20"/>
        </w:rPr>
        <w:t xml:space="preserve">emocracy may in theory be defended by arguing that political equality is normatively less </w:t>
      </w:r>
      <w:r w:rsidRPr="009066C1">
        <w:rPr>
          <w:sz w:val="20"/>
          <w:szCs w:val="20"/>
        </w:rPr>
        <w:t>important than political influence in proportion to varying stakes (</w:t>
      </w:r>
      <w:r w:rsidRPr="009066C1">
        <w:rPr>
          <w:noProof/>
          <w:sz w:val="20"/>
          <w:szCs w:val="20"/>
        </w:rPr>
        <w:t>Brighouse and Fleurbaey</w:t>
      </w:r>
      <w:r>
        <w:rPr>
          <w:noProof/>
          <w:sz w:val="20"/>
          <w:szCs w:val="20"/>
        </w:rPr>
        <w:t xml:space="preserve"> 2</w:t>
      </w:r>
      <w:r w:rsidRPr="009066C1">
        <w:rPr>
          <w:noProof/>
          <w:sz w:val="20"/>
          <w:szCs w:val="20"/>
        </w:rPr>
        <w:t>010)</w:t>
      </w:r>
      <w:r w:rsidRPr="009066C1">
        <w:rPr>
          <w:sz w:val="20"/>
          <w:szCs w:val="20"/>
        </w:rPr>
        <w:t>. However, abandoning political equality as a fundamental principle of democracy is a theoretical weakness in itself (cf. Erman and Näsström</w:t>
      </w:r>
      <w:r>
        <w:rPr>
          <w:sz w:val="20"/>
          <w:szCs w:val="20"/>
        </w:rPr>
        <w:t xml:space="preserve"> 2</w:t>
      </w:r>
      <w:r w:rsidRPr="009066C1">
        <w:rPr>
          <w:sz w:val="20"/>
          <w:szCs w:val="20"/>
        </w:rPr>
        <w:t xml:space="preserve">013). </w:t>
      </w:r>
    </w:p>
  </w:footnote>
  <w:footnote w:id="12">
    <w:p w14:paraId="0B96026C" w14:textId="07167168" w:rsidR="00A473CB" w:rsidRPr="009066C1" w:rsidRDefault="00A473CB" w:rsidP="007B64CC">
      <w:pPr>
        <w:tabs>
          <w:tab w:val="left" w:pos="567"/>
        </w:tabs>
        <w:rPr>
          <w:sz w:val="20"/>
          <w:szCs w:val="20"/>
          <w:lang w:val="en-CA"/>
        </w:rPr>
      </w:pPr>
      <w:r w:rsidRPr="009066C1">
        <w:rPr>
          <w:rStyle w:val="Fotnotsreferens"/>
          <w:sz w:val="20"/>
          <w:szCs w:val="20"/>
        </w:rPr>
        <w:footnoteRef/>
      </w:r>
      <w:r w:rsidRPr="009066C1">
        <w:rPr>
          <w:sz w:val="20"/>
          <w:szCs w:val="20"/>
        </w:rPr>
        <w:t xml:space="preserve"> The </w:t>
      </w:r>
      <w:r w:rsidRPr="007B64CC">
        <w:rPr>
          <w:sz w:val="20"/>
          <w:szCs w:val="20"/>
          <w:lang w:val="en-CA"/>
        </w:rPr>
        <w:t>so</w:t>
      </w:r>
      <w:r w:rsidRPr="009066C1">
        <w:rPr>
          <w:sz w:val="20"/>
          <w:szCs w:val="20"/>
          <w:lang w:val="en-CA"/>
        </w:rPr>
        <w:t>ciological conception of stakeholder democracy is worth empirical examination because of the questions it addresses and the theoretical problems it may solve, not because of the number of researchers who have explicitly commit themselves to it so far. Nonetheless, sociological observations are commonplace in normative research on stakeholder democracy. Scholte (2013b) suggests that research on global democracy should as a first step inquire into what ordinary people mean by and desire in terms of democracy, and he also emphasises that all people should experience political “circumstances as being democratic in their own terms (Scholte</w:t>
      </w:r>
      <w:r>
        <w:rPr>
          <w:sz w:val="20"/>
          <w:szCs w:val="20"/>
          <w:lang w:val="en-CA"/>
        </w:rPr>
        <w:t xml:space="preserve"> 2</w:t>
      </w:r>
      <w:r w:rsidRPr="009066C1">
        <w:rPr>
          <w:sz w:val="20"/>
          <w:szCs w:val="20"/>
          <w:lang w:val="en-CA"/>
        </w:rPr>
        <w:t xml:space="preserve">013b: 15). Bäckstrand (2006) as well as Tallberg and Uhlin (2012), together with many others, motivate their interest in stakeholder democracy by pointing to the support for this ideal among real actors – as would be </w:t>
      </w:r>
      <w:r>
        <w:rPr>
          <w:sz w:val="20"/>
          <w:szCs w:val="20"/>
          <w:lang w:val="en-CA"/>
        </w:rPr>
        <w:t xml:space="preserve">normatively </w:t>
      </w:r>
      <w:r w:rsidRPr="009066C1">
        <w:rPr>
          <w:sz w:val="20"/>
          <w:szCs w:val="20"/>
          <w:lang w:val="en-CA"/>
        </w:rPr>
        <w:t xml:space="preserve">irrelevant unless </w:t>
      </w:r>
      <w:r>
        <w:rPr>
          <w:sz w:val="20"/>
          <w:szCs w:val="20"/>
          <w:lang w:val="en-CA"/>
        </w:rPr>
        <w:t xml:space="preserve">democratic legitimacy </w:t>
      </w:r>
      <w:r w:rsidRPr="009066C1">
        <w:rPr>
          <w:sz w:val="20"/>
          <w:szCs w:val="20"/>
          <w:lang w:val="en-CA"/>
        </w:rPr>
        <w:t>is defined partly in sociological terms. More generally, the recent interest in sociology in normative stakeholder theory parallels a shift towards non-ideal theory in debates on global justice (e.g., Sangiovanni</w:t>
      </w:r>
      <w:r>
        <w:rPr>
          <w:sz w:val="20"/>
          <w:szCs w:val="20"/>
          <w:lang w:val="en-CA"/>
        </w:rPr>
        <w:t xml:space="preserve"> 2</w:t>
      </w:r>
      <w:r w:rsidRPr="009066C1">
        <w:rPr>
          <w:sz w:val="20"/>
          <w:szCs w:val="20"/>
          <w:lang w:val="en-CA"/>
        </w:rPr>
        <w:t>008).</w:t>
      </w:r>
    </w:p>
  </w:footnote>
  <w:footnote w:id="13">
    <w:p w14:paraId="14E79944" w14:textId="77777777" w:rsidR="00A473CB" w:rsidRPr="007B64CC" w:rsidRDefault="00A473CB" w:rsidP="007B64CC">
      <w:pPr>
        <w:pStyle w:val="Fotnotstext"/>
        <w:rPr>
          <w:sz w:val="20"/>
          <w:szCs w:val="20"/>
          <w:lang w:val="en-CA"/>
        </w:rPr>
      </w:pPr>
      <w:r w:rsidRPr="009066C1">
        <w:rPr>
          <w:sz w:val="20"/>
          <w:szCs w:val="20"/>
          <w:vertAlign w:val="superscript"/>
          <w:lang w:val="en-CA"/>
        </w:rPr>
        <w:footnoteRef/>
      </w:r>
      <w:r w:rsidRPr="009066C1">
        <w:rPr>
          <w:sz w:val="20"/>
          <w:szCs w:val="20"/>
          <w:lang w:val="en-CA"/>
        </w:rPr>
        <w:t xml:space="preserve"> We thank an anonymous reviewer for </w:t>
      </w:r>
      <w:r w:rsidRPr="007B64CC">
        <w:rPr>
          <w:sz w:val="20"/>
          <w:szCs w:val="20"/>
          <w:lang w:val="en-CA"/>
        </w:rPr>
        <w:t>suggesting this point.</w:t>
      </w:r>
    </w:p>
  </w:footnote>
  <w:footnote w:id="14">
    <w:p w14:paraId="13EF89BE" w14:textId="0309579C" w:rsidR="00A473CB" w:rsidRPr="009066C1" w:rsidRDefault="00A473CB">
      <w:pPr>
        <w:pStyle w:val="Fotnotstext"/>
        <w:rPr>
          <w:sz w:val="20"/>
          <w:szCs w:val="20"/>
        </w:rPr>
      </w:pPr>
      <w:r w:rsidRPr="009066C1">
        <w:rPr>
          <w:rStyle w:val="Fotnotsreferens"/>
          <w:sz w:val="20"/>
          <w:szCs w:val="20"/>
        </w:rPr>
        <w:footnoteRef/>
      </w:r>
      <w:r w:rsidRPr="009066C1">
        <w:rPr>
          <w:sz w:val="20"/>
          <w:szCs w:val="20"/>
        </w:rPr>
        <w:t xml:space="preserve"> </w:t>
      </w:r>
      <w:r w:rsidRPr="007B64CC">
        <w:rPr>
          <w:sz w:val="20"/>
          <w:szCs w:val="20"/>
          <w:lang w:val="en-CA"/>
        </w:rPr>
        <w:t>The ability of stakeholder organizations to represent stake</w:t>
      </w:r>
      <w:r w:rsidRPr="009066C1">
        <w:rPr>
          <w:sz w:val="20"/>
          <w:szCs w:val="20"/>
          <w:lang w:val="en-CA"/>
        </w:rPr>
        <w:t>holder communities democratically may be questioned (e.g., Pallas</w:t>
      </w:r>
      <w:r>
        <w:rPr>
          <w:sz w:val="20"/>
          <w:szCs w:val="20"/>
          <w:lang w:val="en-CA"/>
        </w:rPr>
        <w:t xml:space="preserve"> 2</w:t>
      </w:r>
      <w:r w:rsidRPr="009066C1">
        <w:rPr>
          <w:sz w:val="20"/>
          <w:szCs w:val="20"/>
          <w:lang w:val="en-CA"/>
        </w:rPr>
        <w:t>013). To be of interest in practice and normative theory, however, the stakeholder model of global democracy must assume that on balance, or in important cases, stakeholder organizations have this ability. For-profit actors are no exception. Firms and business associations may represent own</w:t>
      </w:r>
      <w:r w:rsidRPr="007B64CC">
        <w:rPr>
          <w:sz w:val="20"/>
          <w:szCs w:val="20"/>
          <w:lang w:val="en-CA"/>
        </w:rPr>
        <w:t xml:space="preserve">ers, consumers and experts in different sectors of the economy. </w:t>
      </w:r>
    </w:p>
  </w:footnote>
  <w:footnote w:id="15">
    <w:p w14:paraId="6783EECD" w14:textId="15883E05" w:rsidR="00A473CB" w:rsidRPr="009066C1" w:rsidRDefault="00A473CB">
      <w:pPr>
        <w:pStyle w:val="Fotnotstext"/>
        <w:rPr>
          <w:sz w:val="20"/>
          <w:szCs w:val="20"/>
        </w:rPr>
      </w:pPr>
      <w:r w:rsidRPr="009066C1">
        <w:rPr>
          <w:rStyle w:val="Fotnotsreferens"/>
          <w:sz w:val="20"/>
          <w:szCs w:val="20"/>
        </w:rPr>
        <w:footnoteRef/>
      </w:r>
      <w:r w:rsidRPr="009066C1">
        <w:rPr>
          <w:sz w:val="20"/>
          <w:szCs w:val="20"/>
        </w:rPr>
        <w:t xml:space="preserve"> A completion rate of 30</w:t>
      </w:r>
      <w:r>
        <w:rPr>
          <w:sz w:val="20"/>
          <w:szCs w:val="20"/>
        </w:rPr>
        <w:t>%</w:t>
      </w:r>
      <w:r w:rsidRPr="009066C1">
        <w:rPr>
          <w:sz w:val="20"/>
          <w:szCs w:val="20"/>
        </w:rPr>
        <w:t xml:space="preserve"> is similar to response rates of previous web surveys conducted among interest groups in the EU (see, e.g., Dür and Mateo</w:t>
      </w:r>
      <w:r>
        <w:rPr>
          <w:sz w:val="20"/>
          <w:szCs w:val="20"/>
        </w:rPr>
        <w:t xml:space="preserve"> 2</w:t>
      </w:r>
      <w:r w:rsidRPr="009066C1">
        <w:rPr>
          <w:sz w:val="20"/>
          <w:szCs w:val="20"/>
        </w:rPr>
        <w:t>01</w:t>
      </w:r>
      <w:r>
        <w:rPr>
          <w:sz w:val="20"/>
          <w:szCs w:val="20"/>
        </w:rPr>
        <w:t>3);</w:t>
      </w:r>
      <w:r w:rsidRPr="009066C1">
        <w:rPr>
          <w:sz w:val="20"/>
          <w:szCs w:val="20"/>
        </w:rPr>
        <w:t xml:space="preserve"> Klüver</w:t>
      </w:r>
      <w:r>
        <w:rPr>
          <w:sz w:val="20"/>
          <w:szCs w:val="20"/>
        </w:rPr>
        <w:t xml:space="preserve"> 2</w:t>
      </w:r>
      <w:r w:rsidRPr="009066C1">
        <w:rPr>
          <w:sz w:val="20"/>
          <w:szCs w:val="20"/>
        </w:rPr>
        <w:t xml:space="preserve">013). </w:t>
      </w:r>
      <w:r w:rsidRPr="007B64CC">
        <w:rPr>
          <w:rFonts w:eastAsiaTheme="minorHAnsi"/>
          <w:color w:val="000000"/>
          <w:sz w:val="20"/>
          <w:szCs w:val="20"/>
          <w:lang w:val="en-US" w:eastAsia="en-US"/>
        </w:rPr>
        <w:t>In the absence of a 100</w:t>
      </w:r>
      <w:r>
        <w:rPr>
          <w:rFonts w:eastAsiaTheme="minorHAnsi"/>
          <w:color w:val="000000"/>
          <w:sz w:val="20"/>
          <w:szCs w:val="20"/>
          <w:lang w:val="en-US" w:eastAsia="en-US"/>
        </w:rPr>
        <w:t>%</w:t>
      </w:r>
      <w:r w:rsidRPr="007B64CC">
        <w:rPr>
          <w:rFonts w:eastAsiaTheme="minorHAnsi"/>
          <w:color w:val="000000"/>
          <w:sz w:val="20"/>
          <w:szCs w:val="20"/>
          <w:lang w:val="en-US" w:eastAsia="en-US"/>
        </w:rPr>
        <w:t xml:space="preserve"> response rate, the question arises whether non-respondents differ systematically from respondents, since this may give rise to a non-r</w:t>
      </w:r>
      <w:r w:rsidRPr="009066C1">
        <w:rPr>
          <w:rFonts w:eastAsiaTheme="minorHAnsi"/>
          <w:color w:val="000000"/>
          <w:sz w:val="20"/>
          <w:szCs w:val="20"/>
          <w:lang w:val="en-US" w:eastAsia="en-US"/>
        </w:rPr>
        <w:t>esponse error. Ideally, we would want to compare the characteristics of survey respondents with the characteristics of organizations in the total population that is surveyed (Rogelberg et al.</w:t>
      </w:r>
      <w:r>
        <w:rPr>
          <w:rFonts w:eastAsiaTheme="minorHAnsi"/>
          <w:color w:val="000000"/>
          <w:sz w:val="20"/>
          <w:szCs w:val="20"/>
          <w:lang w:val="en-US" w:eastAsia="en-US"/>
        </w:rPr>
        <w:t xml:space="preserve"> 2</w:t>
      </w:r>
      <w:r w:rsidRPr="009066C1">
        <w:rPr>
          <w:rFonts w:eastAsiaTheme="minorHAnsi"/>
          <w:color w:val="000000"/>
          <w:sz w:val="20"/>
          <w:szCs w:val="20"/>
          <w:lang w:val="en-US" w:eastAsia="en-US"/>
        </w:rPr>
        <w:t>003).</w:t>
      </w:r>
      <w:r w:rsidRPr="009066C1">
        <w:rPr>
          <w:rFonts w:eastAsiaTheme="minorHAnsi"/>
          <w:color w:val="000000"/>
          <w:position w:val="10"/>
          <w:sz w:val="20"/>
          <w:szCs w:val="20"/>
          <w:lang w:val="en-US" w:eastAsia="en-US"/>
        </w:rPr>
        <w:t xml:space="preserve"> </w:t>
      </w:r>
      <w:r w:rsidRPr="009066C1">
        <w:rPr>
          <w:rFonts w:eastAsiaTheme="minorHAnsi"/>
          <w:color w:val="000000"/>
          <w:sz w:val="20"/>
          <w:szCs w:val="20"/>
          <w:lang w:val="en-US" w:eastAsia="en-US"/>
        </w:rPr>
        <w:t>Since we lack information about the total population of organizations involved and their characteristics, however, we cannot make such a comparison. Instead, we inquired for the reason of non-response when conducting the telephone survey. About half of the organizations that did not respond to the telephone survey indicated a lack of resources as a reason for not participating in the survey, which leads us to raise the cautionary note that organizations with relatively few resources could be underrepresented. Yet, although resourceful organizations may be overrepresented compared to the universe, the dataset involves organizations of all sizes, with a relatively similar distribution that is skewed towards smaller organizations across all IOs.</w:t>
      </w:r>
    </w:p>
  </w:footnote>
  <w:footnote w:id="16">
    <w:p w14:paraId="4B6D11D4" w14:textId="77777777" w:rsidR="00A473CB" w:rsidRPr="007B64CC" w:rsidRDefault="00A473CB">
      <w:pPr>
        <w:pStyle w:val="Fotnotstext"/>
        <w:rPr>
          <w:sz w:val="20"/>
          <w:szCs w:val="20"/>
          <w:lang w:val="en-US"/>
        </w:rPr>
      </w:pPr>
      <w:r w:rsidRPr="009066C1">
        <w:rPr>
          <w:rStyle w:val="FootnoteCharacters"/>
          <w:sz w:val="20"/>
          <w:szCs w:val="20"/>
          <w:vertAlign w:val="superscript"/>
          <w:lang w:val="en-US"/>
        </w:rPr>
        <w:footnoteRef/>
      </w:r>
      <w:r w:rsidRPr="009066C1">
        <w:rPr>
          <w:sz w:val="20"/>
          <w:szCs w:val="20"/>
          <w:vertAlign w:val="superscript"/>
          <w:lang w:val="en-US"/>
        </w:rPr>
        <w:t xml:space="preserve"> </w:t>
      </w:r>
      <w:r w:rsidRPr="007B64CC">
        <w:rPr>
          <w:sz w:val="20"/>
          <w:szCs w:val="20"/>
          <w:lang w:val="en-US"/>
        </w:rPr>
        <w:t>We trained four interviewers to conduct the interviews on the phone.</w:t>
      </w:r>
    </w:p>
  </w:footnote>
  <w:footnote w:id="17">
    <w:p w14:paraId="3251C650" w14:textId="77777777" w:rsidR="00A473CB" w:rsidRPr="007B64CC" w:rsidRDefault="00A473CB">
      <w:pPr>
        <w:pStyle w:val="Fotnotstext"/>
        <w:rPr>
          <w:sz w:val="20"/>
          <w:szCs w:val="20"/>
          <w:lang w:val="en-US"/>
        </w:rPr>
      </w:pPr>
      <w:r w:rsidRPr="009066C1">
        <w:rPr>
          <w:rStyle w:val="Fotnotsreferens"/>
          <w:sz w:val="20"/>
          <w:szCs w:val="20"/>
        </w:rPr>
        <w:footnoteRef/>
      </w:r>
      <w:r w:rsidRPr="009066C1">
        <w:rPr>
          <w:sz w:val="20"/>
          <w:szCs w:val="20"/>
        </w:rPr>
        <w:t xml:space="preserve"> See Council of Europe (2011); Organization of American States (2011); UN DESA (2011). Data for non-state actors accredited to the AU was compiled using </w:t>
      </w:r>
      <w:r w:rsidRPr="007B64CC">
        <w:rPr>
          <w:sz w:val="20"/>
          <w:szCs w:val="20"/>
          <w:lang w:val="en-US"/>
        </w:rPr>
        <w:t xml:space="preserve">documents obtained from the AU Secretariat. </w:t>
      </w:r>
    </w:p>
  </w:footnote>
  <w:footnote w:id="18">
    <w:p w14:paraId="0631ABCE" w14:textId="5F73B928" w:rsidR="00A473CB" w:rsidRPr="009066C1" w:rsidRDefault="00A473CB">
      <w:pPr>
        <w:pStyle w:val="Fotnotstext"/>
        <w:rPr>
          <w:sz w:val="20"/>
          <w:szCs w:val="20"/>
        </w:rPr>
      </w:pPr>
      <w:r w:rsidRPr="009066C1">
        <w:rPr>
          <w:rStyle w:val="Fotnotsreferens"/>
          <w:sz w:val="20"/>
          <w:szCs w:val="20"/>
        </w:rPr>
        <w:footnoteRef/>
      </w:r>
      <w:r w:rsidRPr="009066C1">
        <w:rPr>
          <w:sz w:val="20"/>
          <w:szCs w:val="20"/>
          <w:lang w:val="en-US"/>
        </w:rPr>
        <w:t xml:space="preserve"> Before drawing the random samples, the sampling frames w</w:t>
      </w:r>
      <w:r w:rsidRPr="007B64CC">
        <w:rPr>
          <w:sz w:val="20"/>
          <w:szCs w:val="20"/>
          <w:lang w:val="en-US"/>
        </w:rPr>
        <w:t xml:space="preserve">ere checked for non-state actors appearing in both frames, but no such problem was detected. </w:t>
      </w:r>
    </w:p>
  </w:footnote>
  <w:footnote w:id="19">
    <w:p w14:paraId="3A98AEEA" w14:textId="77777777" w:rsidR="00A473CB" w:rsidRPr="009066C1" w:rsidRDefault="00A473CB">
      <w:pPr>
        <w:pStyle w:val="Fotnotstext"/>
        <w:rPr>
          <w:sz w:val="20"/>
          <w:szCs w:val="20"/>
        </w:rPr>
      </w:pPr>
      <w:r w:rsidRPr="009066C1">
        <w:rPr>
          <w:rStyle w:val="Fotnotsreferens"/>
          <w:sz w:val="20"/>
          <w:szCs w:val="20"/>
        </w:rPr>
        <w:footnoteRef/>
      </w:r>
      <w:r w:rsidRPr="009066C1">
        <w:rPr>
          <w:sz w:val="20"/>
          <w:szCs w:val="20"/>
        </w:rPr>
        <w:t xml:space="preserve"> </w:t>
      </w:r>
      <w:r w:rsidRPr="007B64CC">
        <w:rPr>
          <w:sz w:val="20"/>
          <w:szCs w:val="20"/>
          <w:lang w:val="en-US"/>
        </w:rPr>
        <w:t>The exact question wording of this and other variables in our analysis is summarized in Online Append</w:t>
      </w:r>
      <w:r w:rsidRPr="009066C1">
        <w:rPr>
          <w:sz w:val="20"/>
          <w:szCs w:val="20"/>
          <w:lang w:val="en-US"/>
        </w:rPr>
        <w:t>ix A. See Tables B1 and B2 in Online Appendix B for descriptive statistics</w:t>
      </w:r>
      <w:r w:rsidRPr="009066C1">
        <w:rPr>
          <w:sz w:val="20"/>
          <w:szCs w:val="20"/>
        </w:rPr>
        <w:t xml:space="preserve"> and correlations between all independent variables</w:t>
      </w:r>
      <w:r w:rsidRPr="009066C1">
        <w:rPr>
          <w:sz w:val="20"/>
          <w:szCs w:val="20"/>
          <w:lang w:val="en-US"/>
        </w:rPr>
        <w:t>.</w:t>
      </w:r>
    </w:p>
  </w:footnote>
  <w:footnote w:id="20">
    <w:p w14:paraId="0E7B1FE0" w14:textId="66E4C141" w:rsidR="00A473CB" w:rsidRPr="007B64CC" w:rsidRDefault="00A473CB">
      <w:pPr>
        <w:pStyle w:val="Fotnotstext"/>
        <w:rPr>
          <w:sz w:val="20"/>
          <w:szCs w:val="20"/>
        </w:rPr>
      </w:pPr>
      <w:r w:rsidRPr="009066C1">
        <w:rPr>
          <w:rStyle w:val="Fotnotsreferens"/>
          <w:sz w:val="20"/>
          <w:szCs w:val="20"/>
        </w:rPr>
        <w:footnoteRef/>
      </w:r>
      <w:r w:rsidRPr="009066C1">
        <w:rPr>
          <w:sz w:val="20"/>
          <w:szCs w:val="20"/>
        </w:rPr>
        <w:t xml:space="preserve"> The exact question wording is as follows: Altogether, how would you rank the opportunities for your organisation to be involved </w:t>
      </w:r>
      <w:r w:rsidRPr="007B64CC">
        <w:rPr>
          <w:sz w:val="20"/>
          <w:szCs w:val="20"/>
        </w:rPr>
        <w:t>in the following [IO] bodies? 1 “no opportunities,</w:t>
      </w:r>
      <w:r w:rsidRPr="00936068">
        <w:rPr>
          <w:sz w:val="20"/>
          <w:szCs w:val="20"/>
        </w:rPr>
        <w:t xml:space="preserve"> </w:t>
      </w:r>
      <w:r w:rsidRPr="007B64CC">
        <w:rPr>
          <w:sz w:val="20"/>
          <w:szCs w:val="20"/>
        </w:rPr>
        <w:t>” 2 “few opportunities,” 3 “some opportunities,</w:t>
      </w:r>
      <w:r>
        <w:rPr>
          <w:sz w:val="20"/>
          <w:szCs w:val="20"/>
        </w:rPr>
        <w:t>”</w:t>
      </w:r>
      <w:r w:rsidRPr="007B64CC">
        <w:rPr>
          <w:sz w:val="20"/>
          <w:szCs w:val="20"/>
        </w:rPr>
        <w:t xml:space="preserve"> 4 “many opportunities” (see Online Appendix C for an exhaustive list of the included IO bodies).</w:t>
      </w:r>
    </w:p>
  </w:footnote>
  <w:footnote w:id="21">
    <w:p w14:paraId="41152BAD" w14:textId="70D6CD1A" w:rsidR="00A473CB" w:rsidRPr="00705AE9" w:rsidRDefault="00A473CB" w:rsidP="00705AE9">
      <w:pPr>
        <w:rPr>
          <w:sz w:val="20"/>
          <w:szCs w:val="20"/>
        </w:rPr>
      </w:pPr>
      <w:r w:rsidRPr="007B64CC">
        <w:rPr>
          <w:rStyle w:val="Fotnotsreferens"/>
          <w:sz w:val="20"/>
          <w:szCs w:val="20"/>
        </w:rPr>
        <w:footnoteRef/>
      </w:r>
      <w:r w:rsidRPr="009066C1">
        <w:rPr>
          <w:sz w:val="20"/>
          <w:szCs w:val="20"/>
        </w:rPr>
        <w:t xml:space="preserve"> We tested whether several assumptions underlying OLS regression hold. Specifically, we examined the distribution of the residuals, which appear to be homoscedastically distributed. Furthermore, we tested for non-normal distribution of the residuals, but no such problem was detected. Last, a test of how much multi-collinearity may cause harm to the precision of the estimates reveals a Variance Inflation Factor (VIF) of less than 2 for all variables, indicating that multi-collinearity should not inflate the coefficient estimates (cf. Fox and Monette</w:t>
      </w:r>
      <w:r>
        <w:rPr>
          <w:sz w:val="20"/>
          <w:szCs w:val="20"/>
        </w:rPr>
        <w:t xml:space="preserve"> 1</w:t>
      </w:r>
      <w:r w:rsidRPr="009066C1">
        <w:rPr>
          <w:sz w:val="20"/>
          <w:szCs w:val="20"/>
        </w:rPr>
        <w:t>992).</w:t>
      </w:r>
    </w:p>
  </w:footnote>
  <w:footnote w:id="22">
    <w:p w14:paraId="0EC0783E" w14:textId="361DB13D" w:rsidR="00A473CB" w:rsidRPr="00C622AA" w:rsidRDefault="00A473CB" w:rsidP="00884DDD">
      <w:pPr>
        <w:jc w:val="both"/>
        <w:rPr>
          <w:sz w:val="20"/>
          <w:szCs w:val="20"/>
          <w:lang w:val="en-US"/>
        </w:rPr>
      </w:pPr>
      <w:r w:rsidRPr="00322B02">
        <w:rPr>
          <w:rStyle w:val="Fotnotsreferens"/>
          <w:sz w:val="20"/>
          <w:szCs w:val="20"/>
        </w:rPr>
        <w:footnoteRef/>
      </w:r>
      <w:r w:rsidRPr="00322B02">
        <w:rPr>
          <w:sz w:val="20"/>
          <w:szCs w:val="20"/>
          <w:lang w:val="en-US"/>
        </w:rPr>
        <w:t xml:space="preserve"> </w:t>
      </w:r>
      <w:r>
        <w:rPr>
          <w:sz w:val="20"/>
          <w:szCs w:val="20"/>
          <w:lang w:val="en-US"/>
        </w:rPr>
        <w:t xml:space="preserve">To demonstrate how the predicted evaluation of representation, deliberation, and accountability changes when altering the explanatory variables from their minimum to their maximum value, while holding other variables at their means, we simulated first differences for models 2, 4, and 6. </w:t>
      </w:r>
      <w:r w:rsidRPr="00322B02">
        <w:rPr>
          <w:sz w:val="20"/>
          <w:szCs w:val="20"/>
          <w:lang w:val="en-US"/>
        </w:rPr>
        <w:t xml:space="preserve">For each </w:t>
      </w:r>
      <w:r>
        <w:rPr>
          <w:sz w:val="20"/>
          <w:szCs w:val="20"/>
          <w:lang w:val="en-US"/>
        </w:rPr>
        <w:t>stakeholder organizations</w:t>
      </w:r>
      <w:r w:rsidRPr="00322B02">
        <w:rPr>
          <w:sz w:val="20"/>
          <w:szCs w:val="20"/>
          <w:lang w:val="en-US"/>
        </w:rPr>
        <w:t>, we repeat the expected value algorithm M=1000 times to approximate a 95</w:t>
      </w:r>
      <w:r w:rsidRPr="00395447">
        <w:rPr>
          <w:sz w:val="20"/>
          <w:szCs w:val="20"/>
          <w:lang w:val="en-US"/>
        </w:rPr>
        <w:t xml:space="preserve"> percent confidence interval around the expected value of </w:t>
      </w:r>
      <w:r w:rsidRPr="00A65B36">
        <w:rPr>
          <w:i/>
          <w:sz w:val="20"/>
          <w:szCs w:val="20"/>
          <w:lang w:val="en-US"/>
        </w:rPr>
        <w:t xml:space="preserve">influence, </w:t>
      </w:r>
      <w:r w:rsidRPr="00A65B36">
        <w:rPr>
          <w:sz w:val="20"/>
          <w:szCs w:val="20"/>
          <w:lang w:val="en-US"/>
        </w:rPr>
        <w:t>using the software package CLARIFY</w:t>
      </w:r>
      <w:r w:rsidRPr="00A65B36">
        <w:rPr>
          <w:i/>
          <w:sz w:val="20"/>
          <w:szCs w:val="20"/>
          <w:lang w:val="en-US"/>
        </w:rPr>
        <w:t xml:space="preserve"> </w:t>
      </w:r>
      <w:r w:rsidRPr="00C622AA">
        <w:rPr>
          <w:sz w:val="20"/>
          <w:szCs w:val="20"/>
          <w:lang w:val="en-US"/>
        </w:rPr>
        <w:t>(King et al. 2000).</w:t>
      </w:r>
    </w:p>
  </w:footnote>
  <w:footnote w:id="23">
    <w:p w14:paraId="64395533" w14:textId="77777777" w:rsidR="00A473CB" w:rsidRPr="007B64CC" w:rsidRDefault="00A473CB" w:rsidP="00705AE9">
      <w:pPr>
        <w:pStyle w:val="Fotnotstext"/>
        <w:rPr>
          <w:sz w:val="20"/>
          <w:szCs w:val="20"/>
        </w:rPr>
      </w:pPr>
      <w:r w:rsidRPr="009066C1">
        <w:rPr>
          <w:rStyle w:val="Fotnotsreferens"/>
          <w:sz w:val="20"/>
          <w:szCs w:val="20"/>
        </w:rPr>
        <w:footnoteRef/>
      </w:r>
      <w:r w:rsidRPr="009066C1">
        <w:rPr>
          <w:sz w:val="20"/>
          <w:szCs w:val="20"/>
        </w:rPr>
        <w:t xml:space="preserve"> </w:t>
      </w:r>
      <w:r w:rsidRPr="009066C1">
        <w:rPr>
          <w:sz w:val="20"/>
          <w:szCs w:val="20"/>
          <w:lang w:val="en-US"/>
        </w:rPr>
        <w:t>The base weight was calculated as the reciprocal of the probability of selection, BW=N/n, and reflect a non-state actors’ probability of being selected into the sample.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57AC9" w14:textId="77777777" w:rsidR="00A473CB" w:rsidRDefault="00A473CB">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942EE" w14:textId="77777777" w:rsidR="00A473CB" w:rsidRDefault="00A473CB">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85D65" w14:textId="77777777" w:rsidR="00A473CB" w:rsidRDefault="00A473CB">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0E4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B1035"/>
    <w:multiLevelType w:val="hybridMultilevel"/>
    <w:tmpl w:val="2D0A2D56"/>
    <w:lvl w:ilvl="0" w:tplc="0B622BFC">
      <w:start w:val="1"/>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2AAE08D7"/>
    <w:multiLevelType w:val="hybridMultilevel"/>
    <w:tmpl w:val="60ECBBC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5FCE3747"/>
    <w:multiLevelType w:val="multilevel"/>
    <w:tmpl w:val="C8F04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962CBC"/>
    <w:rsid w:val="00001E1D"/>
    <w:rsid w:val="00001F92"/>
    <w:rsid w:val="000027F6"/>
    <w:rsid w:val="00004C7E"/>
    <w:rsid w:val="00007134"/>
    <w:rsid w:val="00007EFB"/>
    <w:rsid w:val="00015250"/>
    <w:rsid w:val="000157B7"/>
    <w:rsid w:val="0001607B"/>
    <w:rsid w:val="00017266"/>
    <w:rsid w:val="00021373"/>
    <w:rsid w:val="00022BD3"/>
    <w:rsid w:val="00023ACB"/>
    <w:rsid w:val="00025D92"/>
    <w:rsid w:val="00026FCC"/>
    <w:rsid w:val="00032032"/>
    <w:rsid w:val="00032BF1"/>
    <w:rsid w:val="0003334D"/>
    <w:rsid w:val="00037815"/>
    <w:rsid w:val="00041729"/>
    <w:rsid w:val="0004690A"/>
    <w:rsid w:val="00055560"/>
    <w:rsid w:val="000556AB"/>
    <w:rsid w:val="00060C93"/>
    <w:rsid w:val="00065546"/>
    <w:rsid w:val="00070A99"/>
    <w:rsid w:val="00072D17"/>
    <w:rsid w:val="000730FF"/>
    <w:rsid w:val="00074DCA"/>
    <w:rsid w:val="00075B79"/>
    <w:rsid w:val="000777C2"/>
    <w:rsid w:val="000829C4"/>
    <w:rsid w:val="00084B6E"/>
    <w:rsid w:val="00087310"/>
    <w:rsid w:val="00090EEB"/>
    <w:rsid w:val="00091D7F"/>
    <w:rsid w:val="000931F4"/>
    <w:rsid w:val="00094CA0"/>
    <w:rsid w:val="000A0B81"/>
    <w:rsid w:val="000A292A"/>
    <w:rsid w:val="000A37C2"/>
    <w:rsid w:val="000A3D4D"/>
    <w:rsid w:val="000A5B02"/>
    <w:rsid w:val="000A715D"/>
    <w:rsid w:val="000B0BD5"/>
    <w:rsid w:val="000B3F73"/>
    <w:rsid w:val="000C0A0E"/>
    <w:rsid w:val="000C44A6"/>
    <w:rsid w:val="000C4CA0"/>
    <w:rsid w:val="000D0B16"/>
    <w:rsid w:val="000D121A"/>
    <w:rsid w:val="000E30D6"/>
    <w:rsid w:val="000E34E4"/>
    <w:rsid w:val="000F0959"/>
    <w:rsid w:val="000F4E70"/>
    <w:rsid w:val="000F62A1"/>
    <w:rsid w:val="000F7A78"/>
    <w:rsid w:val="000F7C3C"/>
    <w:rsid w:val="00101778"/>
    <w:rsid w:val="00104616"/>
    <w:rsid w:val="001057AB"/>
    <w:rsid w:val="0010670C"/>
    <w:rsid w:val="00107A11"/>
    <w:rsid w:val="00107D6C"/>
    <w:rsid w:val="0011375D"/>
    <w:rsid w:val="00114D38"/>
    <w:rsid w:val="00115364"/>
    <w:rsid w:val="0011606A"/>
    <w:rsid w:val="001164B9"/>
    <w:rsid w:val="00117F81"/>
    <w:rsid w:val="00123D9E"/>
    <w:rsid w:val="00125EC7"/>
    <w:rsid w:val="00126B55"/>
    <w:rsid w:val="00134D60"/>
    <w:rsid w:val="00135813"/>
    <w:rsid w:val="001372C1"/>
    <w:rsid w:val="001374F2"/>
    <w:rsid w:val="001422DE"/>
    <w:rsid w:val="0014342B"/>
    <w:rsid w:val="001564D1"/>
    <w:rsid w:val="0016096E"/>
    <w:rsid w:val="001611B8"/>
    <w:rsid w:val="00165C35"/>
    <w:rsid w:val="00165DF3"/>
    <w:rsid w:val="00167331"/>
    <w:rsid w:val="0016764D"/>
    <w:rsid w:val="00167B65"/>
    <w:rsid w:val="00171E0C"/>
    <w:rsid w:val="00174D8F"/>
    <w:rsid w:val="00175BEC"/>
    <w:rsid w:val="001843FA"/>
    <w:rsid w:val="00184F76"/>
    <w:rsid w:val="00185BD9"/>
    <w:rsid w:val="001868D9"/>
    <w:rsid w:val="001967D3"/>
    <w:rsid w:val="001A1389"/>
    <w:rsid w:val="001A3A53"/>
    <w:rsid w:val="001A48B5"/>
    <w:rsid w:val="001A5393"/>
    <w:rsid w:val="001A7B2A"/>
    <w:rsid w:val="001B0FCB"/>
    <w:rsid w:val="001B41B9"/>
    <w:rsid w:val="001B4C9B"/>
    <w:rsid w:val="001B54C8"/>
    <w:rsid w:val="001B7C34"/>
    <w:rsid w:val="001C2887"/>
    <w:rsid w:val="001C3A63"/>
    <w:rsid w:val="001C7F72"/>
    <w:rsid w:val="001D0D91"/>
    <w:rsid w:val="001D3844"/>
    <w:rsid w:val="001D46C9"/>
    <w:rsid w:val="001E3C58"/>
    <w:rsid w:val="001E52C3"/>
    <w:rsid w:val="001E7498"/>
    <w:rsid w:val="001E7623"/>
    <w:rsid w:val="001F0320"/>
    <w:rsid w:val="001F0396"/>
    <w:rsid w:val="001F1182"/>
    <w:rsid w:val="001F39FC"/>
    <w:rsid w:val="001F4798"/>
    <w:rsid w:val="001F5F7C"/>
    <w:rsid w:val="001F606B"/>
    <w:rsid w:val="001F7287"/>
    <w:rsid w:val="00202674"/>
    <w:rsid w:val="00204CAD"/>
    <w:rsid w:val="00206C8E"/>
    <w:rsid w:val="00207856"/>
    <w:rsid w:val="00207A4D"/>
    <w:rsid w:val="00211C1C"/>
    <w:rsid w:val="0021265C"/>
    <w:rsid w:val="00214DF4"/>
    <w:rsid w:val="00215132"/>
    <w:rsid w:val="0021609D"/>
    <w:rsid w:val="0021658D"/>
    <w:rsid w:val="00217F5A"/>
    <w:rsid w:val="00222602"/>
    <w:rsid w:val="002262A8"/>
    <w:rsid w:val="00226F8B"/>
    <w:rsid w:val="0023128A"/>
    <w:rsid w:val="002322E0"/>
    <w:rsid w:val="002350BB"/>
    <w:rsid w:val="0023781B"/>
    <w:rsid w:val="00263F68"/>
    <w:rsid w:val="00266545"/>
    <w:rsid w:val="002665A3"/>
    <w:rsid w:val="00267EED"/>
    <w:rsid w:val="002729CC"/>
    <w:rsid w:val="00272B18"/>
    <w:rsid w:val="002748D6"/>
    <w:rsid w:val="00274BE0"/>
    <w:rsid w:val="00274FD4"/>
    <w:rsid w:val="002760F1"/>
    <w:rsid w:val="00282397"/>
    <w:rsid w:val="002922D1"/>
    <w:rsid w:val="0029420F"/>
    <w:rsid w:val="002A0707"/>
    <w:rsid w:val="002A3316"/>
    <w:rsid w:val="002A57F6"/>
    <w:rsid w:val="002A747A"/>
    <w:rsid w:val="002B0057"/>
    <w:rsid w:val="002B5CA8"/>
    <w:rsid w:val="002B5D92"/>
    <w:rsid w:val="002B770C"/>
    <w:rsid w:val="002C20A7"/>
    <w:rsid w:val="002C2E5E"/>
    <w:rsid w:val="002D06E8"/>
    <w:rsid w:val="002D12C7"/>
    <w:rsid w:val="002D2507"/>
    <w:rsid w:val="002E47E6"/>
    <w:rsid w:val="002E7E86"/>
    <w:rsid w:val="002F119C"/>
    <w:rsid w:val="002F40D9"/>
    <w:rsid w:val="002F4FA2"/>
    <w:rsid w:val="002F69A7"/>
    <w:rsid w:val="0030700B"/>
    <w:rsid w:val="00307DDD"/>
    <w:rsid w:val="00312DDE"/>
    <w:rsid w:val="0031391A"/>
    <w:rsid w:val="00315110"/>
    <w:rsid w:val="0032046E"/>
    <w:rsid w:val="003219A8"/>
    <w:rsid w:val="003230B6"/>
    <w:rsid w:val="00323545"/>
    <w:rsid w:val="0033347E"/>
    <w:rsid w:val="00337731"/>
    <w:rsid w:val="00337E27"/>
    <w:rsid w:val="003400C3"/>
    <w:rsid w:val="003423FB"/>
    <w:rsid w:val="00343B83"/>
    <w:rsid w:val="00351E3E"/>
    <w:rsid w:val="00353817"/>
    <w:rsid w:val="0035647E"/>
    <w:rsid w:val="003619F1"/>
    <w:rsid w:val="0036580B"/>
    <w:rsid w:val="003658C1"/>
    <w:rsid w:val="00370292"/>
    <w:rsid w:val="00370580"/>
    <w:rsid w:val="0037479A"/>
    <w:rsid w:val="00375F75"/>
    <w:rsid w:val="00376F75"/>
    <w:rsid w:val="00377376"/>
    <w:rsid w:val="003775E2"/>
    <w:rsid w:val="00377E97"/>
    <w:rsid w:val="00377EE1"/>
    <w:rsid w:val="00382D29"/>
    <w:rsid w:val="003831E7"/>
    <w:rsid w:val="003841C7"/>
    <w:rsid w:val="00385505"/>
    <w:rsid w:val="0038745A"/>
    <w:rsid w:val="00391C4C"/>
    <w:rsid w:val="003931AB"/>
    <w:rsid w:val="00396827"/>
    <w:rsid w:val="0039789E"/>
    <w:rsid w:val="003A039D"/>
    <w:rsid w:val="003A37E8"/>
    <w:rsid w:val="003A5433"/>
    <w:rsid w:val="003B0511"/>
    <w:rsid w:val="003B1BCB"/>
    <w:rsid w:val="003B3C4C"/>
    <w:rsid w:val="003B3FBE"/>
    <w:rsid w:val="003B5460"/>
    <w:rsid w:val="003C0FD6"/>
    <w:rsid w:val="003C10F8"/>
    <w:rsid w:val="003C3A41"/>
    <w:rsid w:val="003C76F7"/>
    <w:rsid w:val="003D0ADC"/>
    <w:rsid w:val="003D10A1"/>
    <w:rsid w:val="003D4EBF"/>
    <w:rsid w:val="003D5069"/>
    <w:rsid w:val="003D58E1"/>
    <w:rsid w:val="003D64B5"/>
    <w:rsid w:val="003D6AF8"/>
    <w:rsid w:val="003E06D0"/>
    <w:rsid w:val="003E0B6A"/>
    <w:rsid w:val="003E29AF"/>
    <w:rsid w:val="003E29F3"/>
    <w:rsid w:val="003E7427"/>
    <w:rsid w:val="003E7E76"/>
    <w:rsid w:val="003F02BB"/>
    <w:rsid w:val="003F0F8F"/>
    <w:rsid w:val="003F1855"/>
    <w:rsid w:val="003F31BE"/>
    <w:rsid w:val="003F49AD"/>
    <w:rsid w:val="003F4FAD"/>
    <w:rsid w:val="00400400"/>
    <w:rsid w:val="0040065C"/>
    <w:rsid w:val="00401889"/>
    <w:rsid w:val="00402C97"/>
    <w:rsid w:val="0040500B"/>
    <w:rsid w:val="004063BA"/>
    <w:rsid w:val="00414538"/>
    <w:rsid w:val="00421234"/>
    <w:rsid w:val="004223CF"/>
    <w:rsid w:val="00422522"/>
    <w:rsid w:val="004272B3"/>
    <w:rsid w:val="00430048"/>
    <w:rsid w:val="00430CAD"/>
    <w:rsid w:val="004328DF"/>
    <w:rsid w:val="00434E16"/>
    <w:rsid w:val="00437A69"/>
    <w:rsid w:val="00441465"/>
    <w:rsid w:val="00442D73"/>
    <w:rsid w:val="00445FBA"/>
    <w:rsid w:val="00450546"/>
    <w:rsid w:val="00450978"/>
    <w:rsid w:val="00450C36"/>
    <w:rsid w:val="004514A3"/>
    <w:rsid w:val="00452243"/>
    <w:rsid w:val="0045493A"/>
    <w:rsid w:val="00455614"/>
    <w:rsid w:val="00455A7E"/>
    <w:rsid w:val="0046202E"/>
    <w:rsid w:val="00462138"/>
    <w:rsid w:val="00466F09"/>
    <w:rsid w:val="00472EA2"/>
    <w:rsid w:val="00474F13"/>
    <w:rsid w:val="00477828"/>
    <w:rsid w:val="00480CA1"/>
    <w:rsid w:val="00482596"/>
    <w:rsid w:val="00491C28"/>
    <w:rsid w:val="00491E89"/>
    <w:rsid w:val="00496EC5"/>
    <w:rsid w:val="0049726B"/>
    <w:rsid w:val="00497A7C"/>
    <w:rsid w:val="004A1868"/>
    <w:rsid w:val="004A616B"/>
    <w:rsid w:val="004A6833"/>
    <w:rsid w:val="004B006B"/>
    <w:rsid w:val="004B0E1B"/>
    <w:rsid w:val="004B5CE5"/>
    <w:rsid w:val="004C00BE"/>
    <w:rsid w:val="004C0242"/>
    <w:rsid w:val="004C1028"/>
    <w:rsid w:val="004C4922"/>
    <w:rsid w:val="004C4BE3"/>
    <w:rsid w:val="004C585F"/>
    <w:rsid w:val="004C6B6A"/>
    <w:rsid w:val="004D4BA9"/>
    <w:rsid w:val="004E03C0"/>
    <w:rsid w:val="004E0E84"/>
    <w:rsid w:val="004E1F9C"/>
    <w:rsid w:val="004E4B36"/>
    <w:rsid w:val="004E5B9C"/>
    <w:rsid w:val="004E79A2"/>
    <w:rsid w:val="004F088F"/>
    <w:rsid w:val="004F43A8"/>
    <w:rsid w:val="004F6D55"/>
    <w:rsid w:val="004F7D5D"/>
    <w:rsid w:val="00503248"/>
    <w:rsid w:val="005034BE"/>
    <w:rsid w:val="00503867"/>
    <w:rsid w:val="00505220"/>
    <w:rsid w:val="00507C58"/>
    <w:rsid w:val="00511EB3"/>
    <w:rsid w:val="005136F3"/>
    <w:rsid w:val="0051507A"/>
    <w:rsid w:val="0052418F"/>
    <w:rsid w:val="00525444"/>
    <w:rsid w:val="0052597E"/>
    <w:rsid w:val="005377ED"/>
    <w:rsid w:val="00537954"/>
    <w:rsid w:val="00541C2C"/>
    <w:rsid w:val="00542C61"/>
    <w:rsid w:val="00542CB9"/>
    <w:rsid w:val="005438A2"/>
    <w:rsid w:val="00544631"/>
    <w:rsid w:val="0055032E"/>
    <w:rsid w:val="00552146"/>
    <w:rsid w:val="005524A6"/>
    <w:rsid w:val="00552A55"/>
    <w:rsid w:val="00554271"/>
    <w:rsid w:val="005546AD"/>
    <w:rsid w:val="00562F02"/>
    <w:rsid w:val="00572DB2"/>
    <w:rsid w:val="00572DE8"/>
    <w:rsid w:val="0057312A"/>
    <w:rsid w:val="00575BA8"/>
    <w:rsid w:val="0058409C"/>
    <w:rsid w:val="00593AB1"/>
    <w:rsid w:val="00596A73"/>
    <w:rsid w:val="00597337"/>
    <w:rsid w:val="005A17F7"/>
    <w:rsid w:val="005A223F"/>
    <w:rsid w:val="005A4C09"/>
    <w:rsid w:val="005A4FF1"/>
    <w:rsid w:val="005A5700"/>
    <w:rsid w:val="005B2AA1"/>
    <w:rsid w:val="005B3A73"/>
    <w:rsid w:val="005B4C6A"/>
    <w:rsid w:val="005B5C0E"/>
    <w:rsid w:val="005C2830"/>
    <w:rsid w:val="005C3AED"/>
    <w:rsid w:val="005C45AD"/>
    <w:rsid w:val="005C6A7A"/>
    <w:rsid w:val="005C6B6F"/>
    <w:rsid w:val="005C7719"/>
    <w:rsid w:val="005D3F15"/>
    <w:rsid w:val="005D4A09"/>
    <w:rsid w:val="005D7CCA"/>
    <w:rsid w:val="00601015"/>
    <w:rsid w:val="00602A43"/>
    <w:rsid w:val="0060552E"/>
    <w:rsid w:val="006056CA"/>
    <w:rsid w:val="00605727"/>
    <w:rsid w:val="00605AC3"/>
    <w:rsid w:val="00615D7C"/>
    <w:rsid w:val="0062080C"/>
    <w:rsid w:val="00622F4A"/>
    <w:rsid w:val="00625220"/>
    <w:rsid w:val="006279E5"/>
    <w:rsid w:val="00627B51"/>
    <w:rsid w:val="00642B92"/>
    <w:rsid w:val="00647394"/>
    <w:rsid w:val="006476DB"/>
    <w:rsid w:val="00650446"/>
    <w:rsid w:val="006516CB"/>
    <w:rsid w:val="00655937"/>
    <w:rsid w:val="00656A8E"/>
    <w:rsid w:val="006605B6"/>
    <w:rsid w:val="00661F3D"/>
    <w:rsid w:val="006634BA"/>
    <w:rsid w:val="006647C5"/>
    <w:rsid w:val="00671F43"/>
    <w:rsid w:val="0067393B"/>
    <w:rsid w:val="006770E4"/>
    <w:rsid w:val="00680540"/>
    <w:rsid w:val="00686061"/>
    <w:rsid w:val="00687A4B"/>
    <w:rsid w:val="00690F64"/>
    <w:rsid w:val="00691D99"/>
    <w:rsid w:val="00692117"/>
    <w:rsid w:val="006940D3"/>
    <w:rsid w:val="006A2E39"/>
    <w:rsid w:val="006A50EB"/>
    <w:rsid w:val="006A55E4"/>
    <w:rsid w:val="006A59A1"/>
    <w:rsid w:val="006A5A55"/>
    <w:rsid w:val="006A62F3"/>
    <w:rsid w:val="006B08AA"/>
    <w:rsid w:val="006B372C"/>
    <w:rsid w:val="006B58E3"/>
    <w:rsid w:val="006C3B30"/>
    <w:rsid w:val="006C3E65"/>
    <w:rsid w:val="006C48EA"/>
    <w:rsid w:val="006C6461"/>
    <w:rsid w:val="006C73B7"/>
    <w:rsid w:val="006D2C21"/>
    <w:rsid w:val="006D2DD2"/>
    <w:rsid w:val="006D3017"/>
    <w:rsid w:val="006D75E1"/>
    <w:rsid w:val="006D7902"/>
    <w:rsid w:val="006E0EDE"/>
    <w:rsid w:val="006E1DD6"/>
    <w:rsid w:val="006E48CB"/>
    <w:rsid w:val="006F3A63"/>
    <w:rsid w:val="006F44B6"/>
    <w:rsid w:val="00700440"/>
    <w:rsid w:val="0070085C"/>
    <w:rsid w:val="007028F4"/>
    <w:rsid w:val="00704573"/>
    <w:rsid w:val="007058DF"/>
    <w:rsid w:val="00705AE9"/>
    <w:rsid w:val="00707EDA"/>
    <w:rsid w:val="007105C6"/>
    <w:rsid w:val="00711DC8"/>
    <w:rsid w:val="00714227"/>
    <w:rsid w:val="007145D2"/>
    <w:rsid w:val="0071540C"/>
    <w:rsid w:val="00721194"/>
    <w:rsid w:val="00721304"/>
    <w:rsid w:val="00721CCA"/>
    <w:rsid w:val="00722A2A"/>
    <w:rsid w:val="0072355A"/>
    <w:rsid w:val="00724E99"/>
    <w:rsid w:val="007263B9"/>
    <w:rsid w:val="00726609"/>
    <w:rsid w:val="007353AE"/>
    <w:rsid w:val="0073661B"/>
    <w:rsid w:val="00737F0F"/>
    <w:rsid w:val="00737F38"/>
    <w:rsid w:val="00741474"/>
    <w:rsid w:val="00741517"/>
    <w:rsid w:val="00741939"/>
    <w:rsid w:val="00750BFF"/>
    <w:rsid w:val="007514F0"/>
    <w:rsid w:val="00753EE9"/>
    <w:rsid w:val="00754032"/>
    <w:rsid w:val="00756374"/>
    <w:rsid w:val="007609F2"/>
    <w:rsid w:val="00762603"/>
    <w:rsid w:val="00764F48"/>
    <w:rsid w:val="00780939"/>
    <w:rsid w:val="00780B7F"/>
    <w:rsid w:val="00780BE5"/>
    <w:rsid w:val="00782A28"/>
    <w:rsid w:val="00786071"/>
    <w:rsid w:val="00786269"/>
    <w:rsid w:val="007862EE"/>
    <w:rsid w:val="00790A19"/>
    <w:rsid w:val="00791147"/>
    <w:rsid w:val="00793351"/>
    <w:rsid w:val="0079692C"/>
    <w:rsid w:val="007A043A"/>
    <w:rsid w:val="007A17A9"/>
    <w:rsid w:val="007A5E75"/>
    <w:rsid w:val="007A6DAB"/>
    <w:rsid w:val="007A7215"/>
    <w:rsid w:val="007B0E56"/>
    <w:rsid w:val="007B2557"/>
    <w:rsid w:val="007B3449"/>
    <w:rsid w:val="007B64CC"/>
    <w:rsid w:val="007B71B7"/>
    <w:rsid w:val="007B7C84"/>
    <w:rsid w:val="007C0FB6"/>
    <w:rsid w:val="007C1C99"/>
    <w:rsid w:val="007C363C"/>
    <w:rsid w:val="007D20CE"/>
    <w:rsid w:val="007D24D6"/>
    <w:rsid w:val="007D7301"/>
    <w:rsid w:val="007E20DE"/>
    <w:rsid w:val="007E3F00"/>
    <w:rsid w:val="007E6879"/>
    <w:rsid w:val="007E7496"/>
    <w:rsid w:val="007F071A"/>
    <w:rsid w:val="007F3065"/>
    <w:rsid w:val="007F313C"/>
    <w:rsid w:val="007F32AD"/>
    <w:rsid w:val="007F3D41"/>
    <w:rsid w:val="007F41A2"/>
    <w:rsid w:val="007F42F5"/>
    <w:rsid w:val="007F44C5"/>
    <w:rsid w:val="00800BB5"/>
    <w:rsid w:val="0080733F"/>
    <w:rsid w:val="00812D4B"/>
    <w:rsid w:val="00815702"/>
    <w:rsid w:val="00816C72"/>
    <w:rsid w:val="00820F2D"/>
    <w:rsid w:val="008214AF"/>
    <w:rsid w:val="00821B20"/>
    <w:rsid w:val="00822F78"/>
    <w:rsid w:val="008263F8"/>
    <w:rsid w:val="00826C5F"/>
    <w:rsid w:val="00826D50"/>
    <w:rsid w:val="008277E4"/>
    <w:rsid w:val="008302FE"/>
    <w:rsid w:val="00830E3B"/>
    <w:rsid w:val="008334CB"/>
    <w:rsid w:val="00833DB1"/>
    <w:rsid w:val="00834407"/>
    <w:rsid w:val="00842643"/>
    <w:rsid w:val="00846EAE"/>
    <w:rsid w:val="00861362"/>
    <w:rsid w:val="00864361"/>
    <w:rsid w:val="00864ED7"/>
    <w:rsid w:val="00865232"/>
    <w:rsid w:val="00867F5E"/>
    <w:rsid w:val="00870136"/>
    <w:rsid w:val="008704DC"/>
    <w:rsid w:val="00870B81"/>
    <w:rsid w:val="00883DAF"/>
    <w:rsid w:val="00884997"/>
    <w:rsid w:val="00884DDD"/>
    <w:rsid w:val="008912BA"/>
    <w:rsid w:val="0089236E"/>
    <w:rsid w:val="0089312D"/>
    <w:rsid w:val="00896581"/>
    <w:rsid w:val="008A3C7A"/>
    <w:rsid w:val="008A61D0"/>
    <w:rsid w:val="008A77D9"/>
    <w:rsid w:val="008B255C"/>
    <w:rsid w:val="008B3A65"/>
    <w:rsid w:val="008B5845"/>
    <w:rsid w:val="008B7B64"/>
    <w:rsid w:val="008C3065"/>
    <w:rsid w:val="008C4573"/>
    <w:rsid w:val="008D2054"/>
    <w:rsid w:val="008D2AAD"/>
    <w:rsid w:val="008D7902"/>
    <w:rsid w:val="008D7A17"/>
    <w:rsid w:val="008E17D1"/>
    <w:rsid w:val="008E1F4C"/>
    <w:rsid w:val="008E51AD"/>
    <w:rsid w:val="008E51D3"/>
    <w:rsid w:val="008E66AA"/>
    <w:rsid w:val="008E78E0"/>
    <w:rsid w:val="008F5E2B"/>
    <w:rsid w:val="008F637E"/>
    <w:rsid w:val="008F7743"/>
    <w:rsid w:val="009002EC"/>
    <w:rsid w:val="009011B3"/>
    <w:rsid w:val="00901963"/>
    <w:rsid w:val="00902078"/>
    <w:rsid w:val="00902467"/>
    <w:rsid w:val="00904E4C"/>
    <w:rsid w:val="009060CA"/>
    <w:rsid w:val="009066C1"/>
    <w:rsid w:val="00906B95"/>
    <w:rsid w:val="009074F5"/>
    <w:rsid w:val="00910B3D"/>
    <w:rsid w:val="009119C6"/>
    <w:rsid w:val="00917057"/>
    <w:rsid w:val="00921695"/>
    <w:rsid w:val="00922737"/>
    <w:rsid w:val="00922BE4"/>
    <w:rsid w:val="00925EBD"/>
    <w:rsid w:val="009310AC"/>
    <w:rsid w:val="00932244"/>
    <w:rsid w:val="00933601"/>
    <w:rsid w:val="00933ECE"/>
    <w:rsid w:val="00933FFE"/>
    <w:rsid w:val="00936068"/>
    <w:rsid w:val="00936983"/>
    <w:rsid w:val="00941F35"/>
    <w:rsid w:val="00942FDB"/>
    <w:rsid w:val="00943FC1"/>
    <w:rsid w:val="0094410C"/>
    <w:rsid w:val="00944161"/>
    <w:rsid w:val="0095043C"/>
    <w:rsid w:val="00956DF8"/>
    <w:rsid w:val="00957B37"/>
    <w:rsid w:val="0096048B"/>
    <w:rsid w:val="00960F5F"/>
    <w:rsid w:val="009628FA"/>
    <w:rsid w:val="00962A4D"/>
    <w:rsid w:val="00962CBC"/>
    <w:rsid w:val="0096358D"/>
    <w:rsid w:val="0096583D"/>
    <w:rsid w:val="0096607F"/>
    <w:rsid w:val="009672A2"/>
    <w:rsid w:val="00967FF1"/>
    <w:rsid w:val="0097066E"/>
    <w:rsid w:val="0097289C"/>
    <w:rsid w:val="00975948"/>
    <w:rsid w:val="009802C5"/>
    <w:rsid w:val="00985C38"/>
    <w:rsid w:val="0099433C"/>
    <w:rsid w:val="00995B26"/>
    <w:rsid w:val="00996CB5"/>
    <w:rsid w:val="00997413"/>
    <w:rsid w:val="009A04AE"/>
    <w:rsid w:val="009A0E9C"/>
    <w:rsid w:val="009A2230"/>
    <w:rsid w:val="009A5584"/>
    <w:rsid w:val="009A7FE5"/>
    <w:rsid w:val="009B0CC4"/>
    <w:rsid w:val="009B15E0"/>
    <w:rsid w:val="009B55DB"/>
    <w:rsid w:val="009B5CCB"/>
    <w:rsid w:val="009B7500"/>
    <w:rsid w:val="009D1806"/>
    <w:rsid w:val="009D1DF2"/>
    <w:rsid w:val="009D4563"/>
    <w:rsid w:val="009E081B"/>
    <w:rsid w:val="009E2963"/>
    <w:rsid w:val="009E4B13"/>
    <w:rsid w:val="009E5FB9"/>
    <w:rsid w:val="009E65AD"/>
    <w:rsid w:val="009E75C1"/>
    <w:rsid w:val="009F0665"/>
    <w:rsid w:val="009F3A82"/>
    <w:rsid w:val="009F594A"/>
    <w:rsid w:val="009F7CFB"/>
    <w:rsid w:val="00A019EB"/>
    <w:rsid w:val="00A01A06"/>
    <w:rsid w:val="00A022C3"/>
    <w:rsid w:val="00A02A52"/>
    <w:rsid w:val="00A0335A"/>
    <w:rsid w:val="00A037BC"/>
    <w:rsid w:val="00A0400A"/>
    <w:rsid w:val="00A07ADC"/>
    <w:rsid w:val="00A16C77"/>
    <w:rsid w:val="00A20F23"/>
    <w:rsid w:val="00A2331F"/>
    <w:rsid w:val="00A269B5"/>
    <w:rsid w:val="00A32093"/>
    <w:rsid w:val="00A32221"/>
    <w:rsid w:val="00A33726"/>
    <w:rsid w:val="00A35049"/>
    <w:rsid w:val="00A35B06"/>
    <w:rsid w:val="00A40B76"/>
    <w:rsid w:val="00A412B1"/>
    <w:rsid w:val="00A43186"/>
    <w:rsid w:val="00A431A7"/>
    <w:rsid w:val="00A471E7"/>
    <w:rsid w:val="00A473CB"/>
    <w:rsid w:val="00A47A01"/>
    <w:rsid w:val="00A533FD"/>
    <w:rsid w:val="00A54B7B"/>
    <w:rsid w:val="00A5680B"/>
    <w:rsid w:val="00A6492F"/>
    <w:rsid w:val="00A65E23"/>
    <w:rsid w:val="00A665CB"/>
    <w:rsid w:val="00A66CB7"/>
    <w:rsid w:val="00A67147"/>
    <w:rsid w:val="00A70B37"/>
    <w:rsid w:val="00A75ED3"/>
    <w:rsid w:val="00A835C2"/>
    <w:rsid w:val="00A902CF"/>
    <w:rsid w:val="00A91C0C"/>
    <w:rsid w:val="00A92116"/>
    <w:rsid w:val="00A93E50"/>
    <w:rsid w:val="00A9410E"/>
    <w:rsid w:val="00A95626"/>
    <w:rsid w:val="00A95C9C"/>
    <w:rsid w:val="00A95F7D"/>
    <w:rsid w:val="00AA3428"/>
    <w:rsid w:val="00AA4597"/>
    <w:rsid w:val="00AA50F0"/>
    <w:rsid w:val="00AA5142"/>
    <w:rsid w:val="00AA648A"/>
    <w:rsid w:val="00AA77C9"/>
    <w:rsid w:val="00AA7ACE"/>
    <w:rsid w:val="00AB0A55"/>
    <w:rsid w:val="00AB5EE8"/>
    <w:rsid w:val="00AC4826"/>
    <w:rsid w:val="00AC4F18"/>
    <w:rsid w:val="00AC5C16"/>
    <w:rsid w:val="00AC6CA4"/>
    <w:rsid w:val="00AD02FC"/>
    <w:rsid w:val="00AD31B2"/>
    <w:rsid w:val="00AD6C7B"/>
    <w:rsid w:val="00AE55AA"/>
    <w:rsid w:val="00AE7682"/>
    <w:rsid w:val="00AF2786"/>
    <w:rsid w:val="00AF4244"/>
    <w:rsid w:val="00AF4E16"/>
    <w:rsid w:val="00B003A3"/>
    <w:rsid w:val="00B05F29"/>
    <w:rsid w:val="00B06D19"/>
    <w:rsid w:val="00B11043"/>
    <w:rsid w:val="00B12F9C"/>
    <w:rsid w:val="00B15BC1"/>
    <w:rsid w:val="00B21D62"/>
    <w:rsid w:val="00B23672"/>
    <w:rsid w:val="00B25FB9"/>
    <w:rsid w:val="00B275CC"/>
    <w:rsid w:val="00B3125B"/>
    <w:rsid w:val="00B3279F"/>
    <w:rsid w:val="00B332E5"/>
    <w:rsid w:val="00B337F7"/>
    <w:rsid w:val="00B34FB1"/>
    <w:rsid w:val="00B37C73"/>
    <w:rsid w:val="00B426A6"/>
    <w:rsid w:val="00B44731"/>
    <w:rsid w:val="00B47F76"/>
    <w:rsid w:val="00B53CF4"/>
    <w:rsid w:val="00B60C73"/>
    <w:rsid w:val="00B62161"/>
    <w:rsid w:val="00B62761"/>
    <w:rsid w:val="00B632F2"/>
    <w:rsid w:val="00B71A7C"/>
    <w:rsid w:val="00B76AB6"/>
    <w:rsid w:val="00B8046A"/>
    <w:rsid w:val="00B840C0"/>
    <w:rsid w:val="00BA0C5D"/>
    <w:rsid w:val="00BA0C7B"/>
    <w:rsid w:val="00BA1273"/>
    <w:rsid w:val="00BA1B56"/>
    <w:rsid w:val="00BA30EA"/>
    <w:rsid w:val="00BA341B"/>
    <w:rsid w:val="00BA4D05"/>
    <w:rsid w:val="00BA7E1E"/>
    <w:rsid w:val="00BB2C80"/>
    <w:rsid w:val="00BB5342"/>
    <w:rsid w:val="00BB601D"/>
    <w:rsid w:val="00BB654A"/>
    <w:rsid w:val="00BB7D27"/>
    <w:rsid w:val="00BC2A39"/>
    <w:rsid w:val="00BC41E1"/>
    <w:rsid w:val="00BD4A4A"/>
    <w:rsid w:val="00BD4C26"/>
    <w:rsid w:val="00BD5C88"/>
    <w:rsid w:val="00BE005F"/>
    <w:rsid w:val="00BE5127"/>
    <w:rsid w:val="00BF2744"/>
    <w:rsid w:val="00BF3045"/>
    <w:rsid w:val="00BF3FF7"/>
    <w:rsid w:val="00C00072"/>
    <w:rsid w:val="00C01739"/>
    <w:rsid w:val="00C04AC7"/>
    <w:rsid w:val="00C04F02"/>
    <w:rsid w:val="00C068B5"/>
    <w:rsid w:val="00C107E2"/>
    <w:rsid w:val="00C11ECF"/>
    <w:rsid w:val="00C133C4"/>
    <w:rsid w:val="00C13FC6"/>
    <w:rsid w:val="00C21D71"/>
    <w:rsid w:val="00C223E0"/>
    <w:rsid w:val="00C26230"/>
    <w:rsid w:val="00C27526"/>
    <w:rsid w:val="00C2784A"/>
    <w:rsid w:val="00C33B74"/>
    <w:rsid w:val="00C37B70"/>
    <w:rsid w:val="00C41515"/>
    <w:rsid w:val="00C4322D"/>
    <w:rsid w:val="00C43E87"/>
    <w:rsid w:val="00C46290"/>
    <w:rsid w:val="00C50016"/>
    <w:rsid w:val="00C5227B"/>
    <w:rsid w:val="00C527D6"/>
    <w:rsid w:val="00C53C13"/>
    <w:rsid w:val="00C53CCA"/>
    <w:rsid w:val="00C60DAE"/>
    <w:rsid w:val="00C6100A"/>
    <w:rsid w:val="00C638E5"/>
    <w:rsid w:val="00C657D6"/>
    <w:rsid w:val="00C65F90"/>
    <w:rsid w:val="00C72FE6"/>
    <w:rsid w:val="00C74CFA"/>
    <w:rsid w:val="00C7529B"/>
    <w:rsid w:val="00C764F6"/>
    <w:rsid w:val="00C84582"/>
    <w:rsid w:val="00C902AC"/>
    <w:rsid w:val="00C924D5"/>
    <w:rsid w:val="00CA36B8"/>
    <w:rsid w:val="00CA47E4"/>
    <w:rsid w:val="00CB1DFD"/>
    <w:rsid w:val="00CB4D17"/>
    <w:rsid w:val="00CB5D06"/>
    <w:rsid w:val="00CC0205"/>
    <w:rsid w:val="00CC51BC"/>
    <w:rsid w:val="00CC5FCA"/>
    <w:rsid w:val="00CC7842"/>
    <w:rsid w:val="00CD0959"/>
    <w:rsid w:val="00CD0D45"/>
    <w:rsid w:val="00CD26D6"/>
    <w:rsid w:val="00CD2949"/>
    <w:rsid w:val="00CD6F1F"/>
    <w:rsid w:val="00CE2531"/>
    <w:rsid w:val="00CE3436"/>
    <w:rsid w:val="00CE6711"/>
    <w:rsid w:val="00CF2BEE"/>
    <w:rsid w:val="00CF2F2F"/>
    <w:rsid w:val="00CF369A"/>
    <w:rsid w:val="00CF4680"/>
    <w:rsid w:val="00CF59A9"/>
    <w:rsid w:val="00CF66F8"/>
    <w:rsid w:val="00D03226"/>
    <w:rsid w:val="00D03FC2"/>
    <w:rsid w:val="00D102CA"/>
    <w:rsid w:val="00D10FC1"/>
    <w:rsid w:val="00D1207E"/>
    <w:rsid w:val="00D12EB6"/>
    <w:rsid w:val="00D1795C"/>
    <w:rsid w:val="00D2272D"/>
    <w:rsid w:val="00D25950"/>
    <w:rsid w:val="00D26BB4"/>
    <w:rsid w:val="00D33F14"/>
    <w:rsid w:val="00D352F1"/>
    <w:rsid w:val="00D37509"/>
    <w:rsid w:val="00D42AFF"/>
    <w:rsid w:val="00D43EA1"/>
    <w:rsid w:val="00D50939"/>
    <w:rsid w:val="00D52D43"/>
    <w:rsid w:val="00D53592"/>
    <w:rsid w:val="00D574C8"/>
    <w:rsid w:val="00D62B54"/>
    <w:rsid w:val="00D630FE"/>
    <w:rsid w:val="00D65340"/>
    <w:rsid w:val="00D65776"/>
    <w:rsid w:val="00D65F7E"/>
    <w:rsid w:val="00D668C5"/>
    <w:rsid w:val="00D709AB"/>
    <w:rsid w:val="00D73F74"/>
    <w:rsid w:val="00D776B5"/>
    <w:rsid w:val="00D82A7F"/>
    <w:rsid w:val="00D9014C"/>
    <w:rsid w:val="00D90A2B"/>
    <w:rsid w:val="00D92419"/>
    <w:rsid w:val="00D96C5A"/>
    <w:rsid w:val="00D96E58"/>
    <w:rsid w:val="00DA1468"/>
    <w:rsid w:val="00DA231D"/>
    <w:rsid w:val="00DA2D7F"/>
    <w:rsid w:val="00DA5433"/>
    <w:rsid w:val="00DA587F"/>
    <w:rsid w:val="00DB1C57"/>
    <w:rsid w:val="00DB2230"/>
    <w:rsid w:val="00DB3077"/>
    <w:rsid w:val="00DB48CB"/>
    <w:rsid w:val="00DB500E"/>
    <w:rsid w:val="00DB6B43"/>
    <w:rsid w:val="00DB72BA"/>
    <w:rsid w:val="00DC0D87"/>
    <w:rsid w:val="00DC2B24"/>
    <w:rsid w:val="00DD0232"/>
    <w:rsid w:val="00DD10F7"/>
    <w:rsid w:val="00DD5671"/>
    <w:rsid w:val="00DD59FD"/>
    <w:rsid w:val="00DD6AD3"/>
    <w:rsid w:val="00DE0F31"/>
    <w:rsid w:val="00DE1E81"/>
    <w:rsid w:val="00DE2E22"/>
    <w:rsid w:val="00DE3B34"/>
    <w:rsid w:val="00DE3F4F"/>
    <w:rsid w:val="00DE6445"/>
    <w:rsid w:val="00DE6BE5"/>
    <w:rsid w:val="00DE71CB"/>
    <w:rsid w:val="00DE7BFB"/>
    <w:rsid w:val="00DE7F4B"/>
    <w:rsid w:val="00DF0193"/>
    <w:rsid w:val="00DF0B99"/>
    <w:rsid w:val="00DF1104"/>
    <w:rsid w:val="00DF11FA"/>
    <w:rsid w:val="00DF229B"/>
    <w:rsid w:val="00DF279F"/>
    <w:rsid w:val="00DF293D"/>
    <w:rsid w:val="00DF6767"/>
    <w:rsid w:val="00DF7205"/>
    <w:rsid w:val="00DF78E0"/>
    <w:rsid w:val="00E048DC"/>
    <w:rsid w:val="00E0581F"/>
    <w:rsid w:val="00E10574"/>
    <w:rsid w:val="00E107F2"/>
    <w:rsid w:val="00E1217F"/>
    <w:rsid w:val="00E202C9"/>
    <w:rsid w:val="00E214FA"/>
    <w:rsid w:val="00E2204F"/>
    <w:rsid w:val="00E254E4"/>
    <w:rsid w:val="00E25902"/>
    <w:rsid w:val="00E35308"/>
    <w:rsid w:val="00E37A24"/>
    <w:rsid w:val="00E419C3"/>
    <w:rsid w:val="00E4237D"/>
    <w:rsid w:val="00E44F3A"/>
    <w:rsid w:val="00E46092"/>
    <w:rsid w:val="00E46322"/>
    <w:rsid w:val="00E50F43"/>
    <w:rsid w:val="00E55E29"/>
    <w:rsid w:val="00E55E6A"/>
    <w:rsid w:val="00E56C73"/>
    <w:rsid w:val="00E61209"/>
    <w:rsid w:val="00E66C4D"/>
    <w:rsid w:val="00E671E9"/>
    <w:rsid w:val="00E70770"/>
    <w:rsid w:val="00E72FE1"/>
    <w:rsid w:val="00E735CA"/>
    <w:rsid w:val="00E825B9"/>
    <w:rsid w:val="00E84C68"/>
    <w:rsid w:val="00E85962"/>
    <w:rsid w:val="00E85DAD"/>
    <w:rsid w:val="00E865CD"/>
    <w:rsid w:val="00E955C1"/>
    <w:rsid w:val="00E96148"/>
    <w:rsid w:val="00EA0612"/>
    <w:rsid w:val="00EA06D2"/>
    <w:rsid w:val="00EA2AC2"/>
    <w:rsid w:val="00EA32A5"/>
    <w:rsid w:val="00EA37B2"/>
    <w:rsid w:val="00EB38C2"/>
    <w:rsid w:val="00EC0BEC"/>
    <w:rsid w:val="00ED3399"/>
    <w:rsid w:val="00ED6701"/>
    <w:rsid w:val="00ED68D6"/>
    <w:rsid w:val="00ED73A0"/>
    <w:rsid w:val="00EE3A7D"/>
    <w:rsid w:val="00EE4CFF"/>
    <w:rsid w:val="00EF1EBD"/>
    <w:rsid w:val="00EF48B4"/>
    <w:rsid w:val="00EF503F"/>
    <w:rsid w:val="00EF6412"/>
    <w:rsid w:val="00EF7BDA"/>
    <w:rsid w:val="00F04A96"/>
    <w:rsid w:val="00F04D15"/>
    <w:rsid w:val="00F0536D"/>
    <w:rsid w:val="00F05D9D"/>
    <w:rsid w:val="00F11263"/>
    <w:rsid w:val="00F15CBD"/>
    <w:rsid w:val="00F1685F"/>
    <w:rsid w:val="00F201F3"/>
    <w:rsid w:val="00F241B2"/>
    <w:rsid w:val="00F24DE6"/>
    <w:rsid w:val="00F25CA2"/>
    <w:rsid w:val="00F279C6"/>
    <w:rsid w:val="00F300A2"/>
    <w:rsid w:val="00F30361"/>
    <w:rsid w:val="00F30D17"/>
    <w:rsid w:val="00F317DA"/>
    <w:rsid w:val="00F3479F"/>
    <w:rsid w:val="00F372EB"/>
    <w:rsid w:val="00F43A61"/>
    <w:rsid w:val="00F43D82"/>
    <w:rsid w:val="00F50B08"/>
    <w:rsid w:val="00F52624"/>
    <w:rsid w:val="00F53FFA"/>
    <w:rsid w:val="00F5670B"/>
    <w:rsid w:val="00F5679D"/>
    <w:rsid w:val="00F647B7"/>
    <w:rsid w:val="00F6799B"/>
    <w:rsid w:val="00F70F29"/>
    <w:rsid w:val="00F7232E"/>
    <w:rsid w:val="00F73388"/>
    <w:rsid w:val="00F76FD4"/>
    <w:rsid w:val="00F771EF"/>
    <w:rsid w:val="00F7721C"/>
    <w:rsid w:val="00F77A03"/>
    <w:rsid w:val="00F77A0B"/>
    <w:rsid w:val="00F77CC1"/>
    <w:rsid w:val="00F77F36"/>
    <w:rsid w:val="00F810BF"/>
    <w:rsid w:val="00F81303"/>
    <w:rsid w:val="00F82D88"/>
    <w:rsid w:val="00F91E4B"/>
    <w:rsid w:val="00F92D6D"/>
    <w:rsid w:val="00F9368B"/>
    <w:rsid w:val="00F94C05"/>
    <w:rsid w:val="00FA6371"/>
    <w:rsid w:val="00FA7BE4"/>
    <w:rsid w:val="00FB0A80"/>
    <w:rsid w:val="00FB17C8"/>
    <w:rsid w:val="00FB34F2"/>
    <w:rsid w:val="00FB45DD"/>
    <w:rsid w:val="00FB7361"/>
    <w:rsid w:val="00FC0383"/>
    <w:rsid w:val="00FC41AB"/>
    <w:rsid w:val="00FC706C"/>
    <w:rsid w:val="00FD1A8B"/>
    <w:rsid w:val="00FD415B"/>
    <w:rsid w:val="00FE179A"/>
    <w:rsid w:val="00FE4B32"/>
    <w:rsid w:val="00FE608A"/>
    <w:rsid w:val="00FF043E"/>
    <w:rsid w:val="00FF1AC1"/>
    <w:rsid w:val="00FF405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38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CBC"/>
    <w:pPr>
      <w:spacing w:after="0" w:line="240" w:lineRule="auto"/>
    </w:pPr>
    <w:rPr>
      <w:rFonts w:ascii="Times New Roman" w:eastAsia="Times New Roman" w:hAnsi="Times New Roman" w:cs="Times New Roman"/>
      <w:sz w:val="24"/>
      <w:szCs w:val="24"/>
      <w:lang w:val="en-GB" w:eastAsia="sv-SE"/>
    </w:rPr>
  </w:style>
  <w:style w:type="paragraph" w:styleId="Rubrik1">
    <w:name w:val="heading 1"/>
    <w:basedOn w:val="Normal"/>
    <w:link w:val="Rubrik1Char"/>
    <w:uiPriority w:val="9"/>
    <w:qFormat/>
    <w:rsid w:val="00962CBC"/>
    <w:pPr>
      <w:spacing w:before="100" w:beforeAutospacing="1" w:after="100" w:afterAutospacing="1"/>
      <w:outlineLvl w:val="0"/>
    </w:pPr>
    <w:rPr>
      <w:b/>
      <w:bCs/>
      <w:kern w:val="36"/>
      <w:sz w:val="48"/>
      <w:szCs w:val="48"/>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962CBC"/>
    <w:rPr>
      <w:rFonts w:ascii="Times New Roman" w:eastAsia="Times New Roman" w:hAnsi="Times New Roman" w:cs="Times New Roman"/>
      <w:b/>
      <w:bCs/>
      <w:kern w:val="36"/>
      <w:sz w:val="48"/>
      <w:szCs w:val="48"/>
      <w:lang w:eastAsia="sv-SE"/>
    </w:rPr>
  </w:style>
  <w:style w:type="paragraph" w:styleId="Sidfot">
    <w:name w:val="footer"/>
    <w:basedOn w:val="Normal"/>
    <w:link w:val="SidfotChar"/>
    <w:uiPriority w:val="99"/>
    <w:rsid w:val="00962CBC"/>
    <w:pPr>
      <w:tabs>
        <w:tab w:val="center" w:pos="4536"/>
        <w:tab w:val="right" w:pos="9072"/>
      </w:tabs>
    </w:pPr>
  </w:style>
  <w:style w:type="character" w:customStyle="1" w:styleId="SidfotChar">
    <w:name w:val="Sidfot Char"/>
    <w:basedOn w:val="Standardstycketypsnitt"/>
    <w:link w:val="Sidfot"/>
    <w:uiPriority w:val="99"/>
    <w:rsid w:val="00962CBC"/>
    <w:rPr>
      <w:rFonts w:ascii="Times New Roman" w:eastAsia="Times New Roman" w:hAnsi="Times New Roman" w:cs="Times New Roman"/>
      <w:sz w:val="24"/>
      <w:szCs w:val="24"/>
      <w:lang w:val="en-GB" w:eastAsia="sv-SE"/>
    </w:rPr>
  </w:style>
  <w:style w:type="character" w:styleId="Sidnummer">
    <w:name w:val="page number"/>
    <w:basedOn w:val="Standardstycketypsnitt"/>
    <w:rsid w:val="00962CBC"/>
  </w:style>
  <w:style w:type="character" w:styleId="Hyperlnk">
    <w:name w:val="Hyperlink"/>
    <w:rsid w:val="00962CBC"/>
    <w:rPr>
      <w:color w:val="0000FF"/>
      <w:u w:val="single"/>
    </w:rPr>
  </w:style>
  <w:style w:type="paragraph" w:styleId="Fotnotstext">
    <w:name w:val="footnote text"/>
    <w:basedOn w:val="Normal"/>
    <w:link w:val="FotnotstextChar"/>
    <w:unhideWhenUsed/>
    <w:rsid w:val="00962CBC"/>
  </w:style>
  <w:style w:type="character" w:customStyle="1" w:styleId="FotnotstextChar">
    <w:name w:val="Fotnotstext Char"/>
    <w:link w:val="Fotnotstext"/>
    <w:rsid w:val="00962CBC"/>
    <w:rPr>
      <w:rFonts w:ascii="Times New Roman" w:eastAsia="Times New Roman" w:hAnsi="Times New Roman" w:cs="Times New Roman"/>
      <w:sz w:val="24"/>
      <w:szCs w:val="24"/>
      <w:lang w:val="en-GB" w:eastAsia="sv-SE"/>
    </w:rPr>
  </w:style>
  <w:style w:type="character" w:styleId="Fotnotsreferens">
    <w:name w:val="footnote reference"/>
    <w:unhideWhenUsed/>
    <w:rsid w:val="00962CBC"/>
    <w:rPr>
      <w:vertAlign w:val="superscript"/>
    </w:rPr>
  </w:style>
  <w:style w:type="character" w:customStyle="1" w:styleId="FootnoteCharacters">
    <w:name w:val="Footnote Characters"/>
    <w:rsid w:val="00962CBC"/>
  </w:style>
  <w:style w:type="paragraph" w:styleId="Bubbeltext">
    <w:name w:val="Balloon Text"/>
    <w:basedOn w:val="Normal"/>
    <w:link w:val="BubbeltextChar"/>
    <w:rsid w:val="00962CBC"/>
    <w:rPr>
      <w:rFonts w:ascii="Lucida Grande" w:hAnsi="Lucida Grande"/>
      <w:sz w:val="18"/>
      <w:szCs w:val="18"/>
    </w:rPr>
  </w:style>
  <w:style w:type="character" w:customStyle="1" w:styleId="BubbeltextChar">
    <w:name w:val="Bubbeltext Char"/>
    <w:link w:val="Bubbeltext"/>
    <w:rsid w:val="00962CBC"/>
    <w:rPr>
      <w:rFonts w:ascii="Lucida Grande" w:eastAsia="Times New Roman" w:hAnsi="Lucida Grande" w:cs="Times New Roman"/>
      <w:sz w:val="18"/>
      <w:szCs w:val="18"/>
      <w:lang w:val="en-GB" w:eastAsia="sv-SE"/>
    </w:rPr>
  </w:style>
  <w:style w:type="paragraph" w:customStyle="1" w:styleId="TableContents">
    <w:name w:val="Table Contents"/>
    <w:basedOn w:val="Normal"/>
    <w:rsid w:val="00962CBC"/>
    <w:pPr>
      <w:suppressLineNumbers/>
      <w:suppressAutoHyphens/>
    </w:pPr>
    <w:rPr>
      <w:kern w:val="1"/>
      <w:lang w:val="sv-SE" w:eastAsia="ar-SA"/>
    </w:rPr>
  </w:style>
  <w:style w:type="character" w:styleId="Kommentarsreferens">
    <w:name w:val="annotation reference"/>
    <w:rsid w:val="00962CBC"/>
    <w:rPr>
      <w:sz w:val="18"/>
      <w:szCs w:val="18"/>
    </w:rPr>
  </w:style>
  <w:style w:type="paragraph" w:styleId="Kommentarer">
    <w:name w:val="annotation text"/>
    <w:basedOn w:val="Normal"/>
    <w:link w:val="KommentarerChar1"/>
    <w:rsid w:val="00962CBC"/>
  </w:style>
  <w:style w:type="character" w:customStyle="1" w:styleId="KommentarerChar">
    <w:name w:val="Kommentarer Char"/>
    <w:rsid w:val="00962CBC"/>
    <w:rPr>
      <w:sz w:val="24"/>
      <w:szCs w:val="24"/>
      <w:lang w:val="en-GB"/>
    </w:rPr>
  </w:style>
  <w:style w:type="character" w:customStyle="1" w:styleId="KommentarerChar1">
    <w:name w:val="Kommentarer Char1"/>
    <w:link w:val="Kommentarer"/>
    <w:rsid w:val="00962CBC"/>
    <w:rPr>
      <w:rFonts w:ascii="Times New Roman" w:eastAsia="Times New Roman" w:hAnsi="Times New Roman" w:cs="Times New Roman"/>
      <w:sz w:val="24"/>
      <w:szCs w:val="24"/>
      <w:lang w:val="en-GB" w:eastAsia="sv-SE"/>
    </w:rPr>
  </w:style>
  <w:style w:type="paragraph" w:styleId="Kommentarsmne">
    <w:name w:val="annotation subject"/>
    <w:basedOn w:val="Kommentarer"/>
    <w:next w:val="Kommentarer"/>
    <w:link w:val="KommentarsmneChar"/>
    <w:rsid w:val="00962CBC"/>
    <w:rPr>
      <w:b/>
      <w:bCs/>
    </w:rPr>
  </w:style>
  <w:style w:type="character" w:customStyle="1" w:styleId="KommentarsmneChar">
    <w:name w:val="Kommentarsämne Char"/>
    <w:link w:val="Kommentarsmne"/>
    <w:rsid w:val="00962CBC"/>
    <w:rPr>
      <w:rFonts w:ascii="Times New Roman" w:eastAsia="Times New Roman" w:hAnsi="Times New Roman" w:cs="Times New Roman"/>
      <w:b/>
      <w:bCs/>
      <w:sz w:val="24"/>
      <w:szCs w:val="24"/>
      <w:lang w:val="en-GB" w:eastAsia="sv-SE"/>
    </w:rPr>
  </w:style>
  <w:style w:type="paragraph" w:styleId="Revision">
    <w:name w:val="Revision"/>
    <w:hidden/>
    <w:uiPriority w:val="71"/>
    <w:rsid w:val="00962CBC"/>
    <w:pPr>
      <w:spacing w:after="0" w:line="240" w:lineRule="auto"/>
    </w:pPr>
    <w:rPr>
      <w:rFonts w:ascii="Times New Roman" w:eastAsia="Times New Roman" w:hAnsi="Times New Roman" w:cs="Times New Roman"/>
      <w:sz w:val="24"/>
      <w:szCs w:val="24"/>
      <w:lang w:val="en-GB" w:eastAsia="sv-SE"/>
    </w:rPr>
  </w:style>
  <w:style w:type="paragraph" w:customStyle="1" w:styleId="Default">
    <w:name w:val="Default"/>
    <w:rsid w:val="00962CBC"/>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customStyle="1" w:styleId="maintitle">
    <w:name w:val="maintitle"/>
    <w:basedOn w:val="Standardstycketypsnitt"/>
    <w:rsid w:val="00962CBC"/>
  </w:style>
  <w:style w:type="character" w:customStyle="1" w:styleId="cit-title5">
    <w:name w:val="cit-title5"/>
    <w:basedOn w:val="Standardstycketypsnitt"/>
    <w:rsid w:val="00962CBC"/>
  </w:style>
  <w:style w:type="character" w:customStyle="1" w:styleId="site-title">
    <w:name w:val="site-title"/>
    <w:basedOn w:val="Standardstycketypsnitt"/>
    <w:rsid w:val="00962CBC"/>
  </w:style>
  <w:style w:type="character" w:customStyle="1" w:styleId="cit-elocation">
    <w:name w:val="cit-elocation"/>
    <w:basedOn w:val="Standardstycketypsnitt"/>
    <w:rsid w:val="00962CBC"/>
  </w:style>
  <w:style w:type="character" w:customStyle="1" w:styleId="cit-sep2">
    <w:name w:val="cit-sep2"/>
    <w:basedOn w:val="Standardstycketypsnitt"/>
    <w:rsid w:val="00962CBC"/>
  </w:style>
  <w:style w:type="character" w:customStyle="1" w:styleId="cit-ahead-of-print-date">
    <w:name w:val="cit-ahead-of-print-date"/>
    <w:basedOn w:val="Standardstycketypsnitt"/>
    <w:rsid w:val="00962CBC"/>
  </w:style>
  <w:style w:type="character" w:customStyle="1" w:styleId="cit-doi3">
    <w:name w:val="cit-doi3"/>
    <w:basedOn w:val="Standardstycketypsnitt"/>
    <w:rsid w:val="00962CBC"/>
  </w:style>
  <w:style w:type="paragraph" w:customStyle="1" w:styleId="Litteraturefrteckning">
    <w:name w:val="Litteratureförteckning"/>
    <w:basedOn w:val="Normal"/>
    <w:autoRedefine/>
    <w:rsid w:val="00537954"/>
    <w:pPr>
      <w:ind w:left="284" w:hanging="284"/>
      <w:jc w:val="both"/>
    </w:pPr>
    <w:rPr>
      <w:kern w:val="22"/>
      <w:szCs w:val="20"/>
      <w:lang w:val="sv-SE"/>
    </w:rPr>
  </w:style>
  <w:style w:type="paragraph" w:styleId="HTML-frformaterad">
    <w:name w:val="HTML Preformatted"/>
    <w:basedOn w:val="Normal"/>
    <w:link w:val="HTML-frformateradChar"/>
    <w:uiPriority w:val="99"/>
    <w:semiHidden/>
    <w:unhideWhenUsed/>
    <w:rsid w:val="00BE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frformateradChar">
    <w:name w:val="HTML-förformaterad Char"/>
    <w:basedOn w:val="Standardstycketypsnitt"/>
    <w:link w:val="HTML-frformaterad"/>
    <w:uiPriority w:val="99"/>
    <w:semiHidden/>
    <w:rsid w:val="00BE5127"/>
    <w:rPr>
      <w:rFonts w:ascii="Courier New" w:eastAsia="Times New Roman" w:hAnsi="Courier New" w:cs="Courier New"/>
      <w:sz w:val="20"/>
      <w:szCs w:val="20"/>
      <w:lang w:val="en-US"/>
    </w:rPr>
  </w:style>
  <w:style w:type="paragraph" w:styleId="Sidhuvud">
    <w:name w:val="header"/>
    <w:basedOn w:val="Normal"/>
    <w:link w:val="SidhuvudChar"/>
    <w:uiPriority w:val="99"/>
    <w:unhideWhenUsed/>
    <w:rsid w:val="00021373"/>
    <w:pPr>
      <w:tabs>
        <w:tab w:val="center" w:pos="4680"/>
        <w:tab w:val="right" w:pos="9360"/>
      </w:tabs>
    </w:pPr>
  </w:style>
  <w:style w:type="character" w:customStyle="1" w:styleId="SidhuvudChar">
    <w:name w:val="Sidhuvud Char"/>
    <w:basedOn w:val="Standardstycketypsnitt"/>
    <w:link w:val="Sidhuvud"/>
    <w:uiPriority w:val="99"/>
    <w:rsid w:val="00021373"/>
    <w:rPr>
      <w:rFonts w:ascii="Times New Roman" w:eastAsia="Times New Roman" w:hAnsi="Times New Roman" w:cs="Times New Roman"/>
      <w:sz w:val="24"/>
      <w:szCs w:val="24"/>
      <w:lang w:val="en-GB" w:eastAsia="sv-SE"/>
    </w:rPr>
  </w:style>
  <w:style w:type="character" w:styleId="HTML-citat">
    <w:name w:val="HTML Cite"/>
    <w:basedOn w:val="Standardstycketypsnitt"/>
    <w:uiPriority w:val="99"/>
    <w:semiHidden/>
    <w:unhideWhenUsed/>
    <w:rsid w:val="008D2054"/>
    <w:rPr>
      <w:i/>
      <w:iCs/>
    </w:rPr>
  </w:style>
  <w:style w:type="character" w:customStyle="1" w:styleId="mainpublicationinfo">
    <w:name w:val="mainpublicationinfo"/>
    <w:basedOn w:val="Standardstycketypsnitt"/>
    <w:rsid w:val="008D2054"/>
  </w:style>
  <w:style w:type="character" w:styleId="Betoning2">
    <w:name w:val="Strong"/>
    <w:basedOn w:val="Standardstycketypsnitt"/>
    <w:uiPriority w:val="22"/>
    <w:qFormat/>
    <w:rsid w:val="00022BD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CBC"/>
    <w:pPr>
      <w:spacing w:after="0" w:line="240" w:lineRule="auto"/>
    </w:pPr>
    <w:rPr>
      <w:rFonts w:ascii="Times New Roman" w:eastAsia="Times New Roman" w:hAnsi="Times New Roman" w:cs="Times New Roman"/>
      <w:sz w:val="24"/>
      <w:szCs w:val="24"/>
      <w:lang w:val="en-GB" w:eastAsia="sv-SE"/>
    </w:rPr>
  </w:style>
  <w:style w:type="paragraph" w:styleId="Rubrik1">
    <w:name w:val="heading 1"/>
    <w:basedOn w:val="Normal"/>
    <w:link w:val="Rubrik1Char"/>
    <w:uiPriority w:val="9"/>
    <w:qFormat/>
    <w:rsid w:val="00962CBC"/>
    <w:pPr>
      <w:spacing w:before="100" w:beforeAutospacing="1" w:after="100" w:afterAutospacing="1"/>
      <w:outlineLvl w:val="0"/>
    </w:pPr>
    <w:rPr>
      <w:b/>
      <w:bCs/>
      <w:kern w:val="36"/>
      <w:sz w:val="48"/>
      <w:szCs w:val="48"/>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962CBC"/>
    <w:rPr>
      <w:rFonts w:ascii="Times New Roman" w:eastAsia="Times New Roman" w:hAnsi="Times New Roman" w:cs="Times New Roman"/>
      <w:b/>
      <w:bCs/>
      <w:kern w:val="36"/>
      <w:sz w:val="48"/>
      <w:szCs w:val="48"/>
      <w:lang w:eastAsia="sv-SE"/>
    </w:rPr>
  </w:style>
  <w:style w:type="paragraph" w:styleId="Sidfot">
    <w:name w:val="footer"/>
    <w:basedOn w:val="Normal"/>
    <w:link w:val="SidfotChar"/>
    <w:uiPriority w:val="99"/>
    <w:rsid w:val="00962CBC"/>
    <w:pPr>
      <w:tabs>
        <w:tab w:val="center" w:pos="4536"/>
        <w:tab w:val="right" w:pos="9072"/>
      </w:tabs>
    </w:pPr>
  </w:style>
  <w:style w:type="character" w:customStyle="1" w:styleId="SidfotChar">
    <w:name w:val="Sidfot Char"/>
    <w:basedOn w:val="Standardstycketypsnitt"/>
    <w:link w:val="Sidfot"/>
    <w:uiPriority w:val="99"/>
    <w:rsid w:val="00962CBC"/>
    <w:rPr>
      <w:rFonts w:ascii="Times New Roman" w:eastAsia="Times New Roman" w:hAnsi="Times New Roman" w:cs="Times New Roman"/>
      <w:sz w:val="24"/>
      <w:szCs w:val="24"/>
      <w:lang w:val="en-GB" w:eastAsia="sv-SE"/>
    </w:rPr>
  </w:style>
  <w:style w:type="character" w:styleId="Sidnummer">
    <w:name w:val="page number"/>
    <w:basedOn w:val="Standardstycketypsnitt"/>
    <w:rsid w:val="00962CBC"/>
  </w:style>
  <w:style w:type="character" w:styleId="Hyperlnk">
    <w:name w:val="Hyperlink"/>
    <w:rsid w:val="00962CBC"/>
    <w:rPr>
      <w:color w:val="0000FF"/>
      <w:u w:val="single"/>
    </w:rPr>
  </w:style>
  <w:style w:type="paragraph" w:styleId="Fotnotstext">
    <w:name w:val="footnote text"/>
    <w:basedOn w:val="Normal"/>
    <w:link w:val="FotnotstextChar"/>
    <w:unhideWhenUsed/>
    <w:rsid w:val="00962CBC"/>
  </w:style>
  <w:style w:type="character" w:customStyle="1" w:styleId="FotnotstextChar">
    <w:name w:val="Fotnotstext Char"/>
    <w:link w:val="Fotnotstext"/>
    <w:rsid w:val="00962CBC"/>
    <w:rPr>
      <w:rFonts w:ascii="Times New Roman" w:eastAsia="Times New Roman" w:hAnsi="Times New Roman" w:cs="Times New Roman"/>
      <w:sz w:val="24"/>
      <w:szCs w:val="24"/>
      <w:lang w:val="en-GB" w:eastAsia="sv-SE"/>
    </w:rPr>
  </w:style>
  <w:style w:type="character" w:styleId="Fotnotsreferens">
    <w:name w:val="footnote reference"/>
    <w:unhideWhenUsed/>
    <w:rsid w:val="00962CBC"/>
    <w:rPr>
      <w:vertAlign w:val="superscript"/>
    </w:rPr>
  </w:style>
  <w:style w:type="character" w:customStyle="1" w:styleId="FootnoteCharacters">
    <w:name w:val="Footnote Characters"/>
    <w:rsid w:val="00962CBC"/>
  </w:style>
  <w:style w:type="paragraph" w:styleId="Bubbeltext">
    <w:name w:val="Balloon Text"/>
    <w:basedOn w:val="Normal"/>
    <w:link w:val="BubbeltextChar"/>
    <w:rsid w:val="00962CBC"/>
    <w:rPr>
      <w:rFonts w:ascii="Lucida Grande" w:hAnsi="Lucida Grande"/>
      <w:sz w:val="18"/>
      <w:szCs w:val="18"/>
    </w:rPr>
  </w:style>
  <w:style w:type="character" w:customStyle="1" w:styleId="BubbeltextChar">
    <w:name w:val="Bubbeltext Char"/>
    <w:link w:val="Bubbeltext"/>
    <w:rsid w:val="00962CBC"/>
    <w:rPr>
      <w:rFonts w:ascii="Lucida Grande" w:eastAsia="Times New Roman" w:hAnsi="Lucida Grande" w:cs="Times New Roman"/>
      <w:sz w:val="18"/>
      <w:szCs w:val="18"/>
      <w:lang w:val="en-GB" w:eastAsia="sv-SE"/>
    </w:rPr>
  </w:style>
  <w:style w:type="paragraph" w:customStyle="1" w:styleId="TableContents">
    <w:name w:val="Table Contents"/>
    <w:basedOn w:val="Normal"/>
    <w:rsid w:val="00962CBC"/>
    <w:pPr>
      <w:suppressLineNumbers/>
      <w:suppressAutoHyphens/>
    </w:pPr>
    <w:rPr>
      <w:kern w:val="1"/>
      <w:lang w:val="sv-SE" w:eastAsia="ar-SA"/>
    </w:rPr>
  </w:style>
  <w:style w:type="character" w:styleId="Kommentarsreferens">
    <w:name w:val="annotation reference"/>
    <w:rsid w:val="00962CBC"/>
    <w:rPr>
      <w:sz w:val="18"/>
      <w:szCs w:val="18"/>
    </w:rPr>
  </w:style>
  <w:style w:type="paragraph" w:styleId="Kommentarer">
    <w:name w:val="annotation text"/>
    <w:basedOn w:val="Normal"/>
    <w:link w:val="KommentarerChar1"/>
    <w:rsid w:val="00962CBC"/>
  </w:style>
  <w:style w:type="character" w:customStyle="1" w:styleId="KommentarerChar">
    <w:name w:val="Kommentarer Char"/>
    <w:rsid w:val="00962CBC"/>
    <w:rPr>
      <w:sz w:val="24"/>
      <w:szCs w:val="24"/>
      <w:lang w:val="en-GB"/>
    </w:rPr>
  </w:style>
  <w:style w:type="character" w:customStyle="1" w:styleId="KommentarerChar1">
    <w:name w:val="Kommentarer Char1"/>
    <w:link w:val="Kommentarer"/>
    <w:rsid w:val="00962CBC"/>
    <w:rPr>
      <w:rFonts w:ascii="Times New Roman" w:eastAsia="Times New Roman" w:hAnsi="Times New Roman" w:cs="Times New Roman"/>
      <w:sz w:val="24"/>
      <w:szCs w:val="24"/>
      <w:lang w:val="en-GB" w:eastAsia="sv-SE"/>
    </w:rPr>
  </w:style>
  <w:style w:type="paragraph" w:styleId="Kommentarsmne">
    <w:name w:val="annotation subject"/>
    <w:basedOn w:val="Kommentarer"/>
    <w:next w:val="Kommentarer"/>
    <w:link w:val="KommentarsmneChar"/>
    <w:rsid w:val="00962CBC"/>
    <w:rPr>
      <w:b/>
      <w:bCs/>
    </w:rPr>
  </w:style>
  <w:style w:type="character" w:customStyle="1" w:styleId="KommentarsmneChar">
    <w:name w:val="Kommentarsämne Char"/>
    <w:link w:val="Kommentarsmne"/>
    <w:rsid w:val="00962CBC"/>
    <w:rPr>
      <w:rFonts w:ascii="Times New Roman" w:eastAsia="Times New Roman" w:hAnsi="Times New Roman" w:cs="Times New Roman"/>
      <w:b/>
      <w:bCs/>
      <w:sz w:val="24"/>
      <w:szCs w:val="24"/>
      <w:lang w:val="en-GB" w:eastAsia="sv-SE"/>
    </w:rPr>
  </w:style>
  <w:style w:type="paragraph" w:styleId="Revision">
    <w:name w:val="Revision"/>
    <w:hidden/>
    <w:uiPriority w:val="71"/>
    <w:rsid w:val="00962CBC"/>
    <w:pPr>
      <w:spacing w:after="0" w:line="240" w:lineRule="auto"/>
    </w:pPr>
    <w:rPr>
      <w:rFonts w:ascii="Times New Roman" w:eastAsia="Times New Roman" w:hAnsi="Times New Roman" w:cs="Times New Roman"/>
      <w:sz w:val="24"/>
      <w:szCs w:val="24"/>
      <w:lang w:val="en-GB" w:eastAsia="sv-SE"/>
    </w:rPr>
  </w:style>
  <w:style w:type="paragraph" w:customStyle="1" w:styleId="Default">
    <w:name w:val="Default"/>
    <w:rsid w:val="00962CBC"/>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customStyle="1" w:styleId="maintitle">
    <w:name w:val="maintitle"/>
    <w:basedOn w:val="Standardstycketypsnitt"/>
    <w:rsid w:val="00962CBC"/>
  </w:style>
  <w:style w:type="character" w:customStyle="1" w:styleId="cit-title5">
    <w:name w:val="cit-title5"/>
    <w:basedOn w:val="Standardstycketypsnitt"/>
    <w:rsid w:val="00962CBC"/>
  </w:style>
  <w:style w:type="character" w:customStyle="1" w:styleId="site-title">
    <w:name w:val="site-title"/>
    <w:basedOn w:val="Standardstycketypsnitt"/>
    <w:rsid w:val="00962CBC"/>
  </w:style>
  <w:style w:type="character" w:customStyle="1" w:styleId="cit-elocation">
    <w:name w:val="cit-elocation"/>
    <w:basedOn w:val="Standardstycketypsnitt"/>
    <w:rsid w:val="00962CBC"/>
  </w:style>
  <w:style w:type="character" w:customStyle="1" w:styleId="cit-sep2">
    <w:name w:val="cit-sep2"/>
    <w:basedOn w:val="Standardstycketypsnitt"/>
    <w:rsid w:val="00962CBC"/>
  </w:style>
  <w:style w:type="character" w:customStyle="1" w:styleId="cit-ahead-of-print-date">
    <w:name w:val="cit-ahead-of-print-date"/>
    <w:basedOn w:val="Standardstycketypsnitt"/>
    <w:rsid w:val="00962CBC"/>
  </w:style>
  <w:style w:type="character" w:customStyle="1" w:styleId="cit-doi3">
    <w:name w:val="cit-doi3"/>
    <w:basedOn w:val="Standardstycketypsnitt"/>
    <w:rsid w:val="00962CBC"/>
  </w:style>
  <w:style w:type="paragraph" w:customStyle="1" w:styleId="Litteraturefrteckning">
    <w:name w:val="Litteratureförteckning"/>
    <w:basedOn w:val="Normal"/>
    <w:autoRedefine/>
    <w:rsid w:val="00537954"/>
    <w:pPr>
      <w:ind w:left="284" w:hanging="284"/>
      <w:jc w:val="both"/>
    </w:pPr>
    <w:rPr>
      <w:kern w:val="22"/>
      <w:szCs w:val="20"/>
      <w:lang w:val="sv-SE"/>
    </w:rPr>
  </w:style>
  <w:style w:type="paragraph" w:styleId="HTML-frformaterad">
    <w:name w:val="HTML Preformatted"/>
    <w:basedOn w:val="Normal"/>
    <w:link w:val="HTML-frformateradChar"/>
    <w:uiPriority w:val="99"/>
    <w:semiHidden/>
    <w:unhideWhenUsed/>
    <w:rsid w:val="00BE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frformateradChar">
    <w:name w:val="HTML-förformaterad Char"/>
    <w:basedOn w:val="Standardstycketypsnitt"/>
    <w:link w:val="HTML-frformaterad"/>
    <w:uiPriority w:val="99"/>
    <w:semiHidden/>
    <w:rsid w:val="00BE5127"/>
    <w:rPr>
      <w:rFonts w:ascii="Courier New" w:eastAsia="Times New Roman" w:hAnsi="Courier New" w:cs="Courier New"/>
      <w:sz w:val="20"/>
      <w:szCs w:val="20"/>
      <w:lang w:val="en-US"/>
    </w:rPr>
  </w:style>
  <w:style w:type="paragraph" w:styleId="Sidhuvud">
    <w:name w:val="header"/>
    <w:basedOn w:val="Normal"/>
    <w:link w:val="SidhuvudChar"/>
    <w:uiPriority w:val="99"/>
    <w:unhideWhenUsed/>
    <w:rsid w:val="00021373"/>
    <w:pPr>
      <w:tabs>
        <w:tab w:val="center" w:pos="4680"/>
        <w:tab w:val="right" w:pos="9360"/>
      </w:tabs>
    </w:pPr>
  </w:style>
  <w:style w:type="character" w:customStyle="1" w:styleId="SidhuvudChar">
    <w:name w:val="Sidhuvud Char"/>
    <w:basedOn w:val="Standardstycketypsnitt"/>
    <w:link w:val="Sidhuvud"/>
    <w:uiPriority w:val="99"/>
    <w:rsid w:val="00021373"/>
    <w:rPr>
      <w:rFonts w:ascii="Times New Roman" w:eastAsia="Times New Roman" w:hAnsi="Times New Roman" w:cs="Times New Roman"/>
      <w:sz w:val="24"/>
      <w:szCs w:val="24"/>
      <w:lang w:val="en-GB" w:eastAsia="sv-SE"/>
    </w:rPr>
  </w:style>
  <w:style w:type="character" w:styleId="HTML-citat">
    <w:name w:val="HTML Cite"/>
    <w:basedOn w:val="Standardstycketypsnitt"/>
    <w:uiPriority w:val="99"/>
    <w:semiHidden/>
    <w:unhideWhenUsed/>
    <w:rsid w:val="008D2054"/>
    <w:rPr>
      <w:i/>
      <w:iCs/>
    </w:rPr>
  </w:style>
  <w:style w:type="character" w:customStyle="1" w:styleId="mainpublicationinfo">
    <w:name w:val="mainpublicationinfo"/>
    <w:basedOn w:val="Standardstycketypsnitt"/>
    <w:rsid w:val="008D2054"/>
  </w:style>
  <w:style w:type="character" w:styleId="Betoning2">
    <w:name w:val="Strong"/>
    <w:basedOn w:val="Standardstycketypsnitt"/>
    <w:uiPriority w:val="22"/>
    <w:qFormat/>
    <w:rsid w:val="00022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2347">
      <w:bodyDiv w:val="1"/>
      <w:marLeft w:val="0"/>
      <w:marRight w:val="0"/>
      <w:marTop w:val="0"/>
      <w:marBottom w:val="0"/>
      <w:divBdr>
        <w:top w:val="none" w:sz="0" w:space="0" w:color="auto"/>
        <w:left w:val="none" w:sz="0" w:space="0" w:color="auto"/>
        <w:bottom w:val="none" w:sz="0" w:space="0" w:color="auto"/>
        <w:right w:val="none" w:sz="0" w:space="0" w:color="auto"/>
      </w:divBdr>
    </w:div>
    <w:div w:id="191379311">
      <w:bodyDiv w:val="1"/>
      <w:marLeft w:val="0"/>
      <w:marRight w:val="0"/>
      <w:marTop w:val="0"/>
      <w:marBottom w:val="0"/>
      <w:divBdr>
        <w:top w:val="none" w:sz="0" w:space="0" w:color="auto"/>
        <w:left w:val="none" w:sz="0" w:space="0" w:color="auto"/>
        <w:bottom w:val="none" w:sz="0" w:space="0" w:color="auto"/>
        <w:right w:val="none" w:sz="0" w:space="0" w:color="auto"/>
      </w:divBdr>
    </w:div>
    <w:div w:id="759985093">
      <w:bodyDiv w:val="1"/>
      <w:marLeft w:val="0"/>
      <w:marRight w:val="0"/>
      <w:marTop w:val="0"/>
      <w:marBottom w:val="0"/>
      <w:divBdr>
        <w:top w:val="none" w:sz="0" w:space="0" w:color="auto"/>
        <w:left w:val="none" w:sz="0" w:space="0" w:color="auto"/>
        <w:bottom w:val="none" w:sz="0" w:space="0" w:color="auto"/>
        <w:right w:val="none" w:sz="0" w:space="0" w:color="auto"/>
      </w:divBdr>
    </w:div>
    <w:div w:id="769660429">
      <w:bodyDiv w:val="1"/>
      <w:marLeft w:val="0"/>
      <w:marRight w:val="0"/>
      <w:marTop w:val="0"/>
      <w:marBottom w:val="0"/>
      <w:divBdr>
        <w:top w:val="none" w:sz="0" w:space="0" w:color="auto"/>
        <w:left w:val="none" w:sz="0" w:space="0" w:color="auto"/>
        <w:bottom w:val="none" w:sz="0" w:space="0" w:color="auto"/>
        <w:right w:val="none" w:sz="0" w:space="0" w:color="auto"/>
      </w:divBdr>
    </w:div>
    <w:div w:id="1589118560">
      <w:bodyDiv w:val="1"/>
      <w:marLeft w:val="0"/>
      <w:marRight w:val="0"/>
      <w:marTop w:val="0"/>
      <w:marBottom w:val="0"/>
      <w:divBdr>
        <w:top w:val="none" w:sz="0" w:space="0" w:color="auto"/>
        <w:left w:val="none" w:sz="0" w:space="0" w:color="auto"/>
        <w:bottom w:val="none" w:sz="0" w:space="0" w:color="auto"/>
        <w:right w:val="none" w:sz="0" w:space="0" w:color="auto"/>
      </w:divBdr>
    </w:div>
    <w:div w:id="162758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Z:\documents\AGN&#201;-DOKUMENT\Under%20arbete\Transdemos\Group%203\G3%20article,%20does%20TNA%20access%20matter\EJPS,%20stakeholder.docx" TargetMode="External"/><Relationship Id="rId20" Type="http://schemas.openxmlformats.org/officeDocument/2006/relationships/footer" Target="footer5.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file:///Z:\documents\AGN&#201;-DOKUMENT\Under%20arbete\Transdemos\Group%203\G3%20article,%20does%20TNA%20access%20matter\EJPS,%20stakeholder.docx" TargetMode="External"/><Relationship Id="rId11" Type="http://schemas.openxmlformats.org/officeDocument/2006/relationships/hyperlink" Target="http://ngo-coe.org/" TargetMode="External"/><Relationship Id="rId12" Type="http://schemas.openxmlformats.org/officeDocument/2006/relationships/hyperlink" Target="http://www.oas.org/en/ser/dia/civil_society/registry.shtml"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file:///Z:\documents\AGN&#201;-DOKUMENT\Under%20arbete\Transdemos\Group%203\G3%20article,%20does%20TNA%20access%20matter\EJPS,%20stakeholder.docx" TargetMode="External"/><Relationship Id="rId4" Type="http://schemas.openxmlformats.org/officeDocument/2006/relationships/hyperlink" Target="file:///Z:\documents\AGN&#201;-DOKUMENT\Under%20arbete\Transdemos\Group%203\G3%20article,%20does%20TNA%20access%20matter\EJPS,%20stakeholder.docx" TargetMode="External"/><Relationship Id="rId5" Type="http://schemas.openxmlformats.org/officeDocument/2006/relationships/hyperlink" Target="file:///Z:\documents\AGN&#201;-DOKUMENT\Under%20arbete\Transdemos\Group%203\G3%20article,%20does%20TNA%20access%20matter\EJPS,%20stakeholder.docx" TargetMode="External"/><Relationship Id="rId1" Type="http://schemas.openxmlformats.org/officeDocument/2006/relationships/hyperlink" Target="https://www.google.se/search?biw=1920&amp;bih=912&amp;q=Lisbeth+Hooghe&amp;spell=1&amp;sa=X&amp;ei=lJyQVJ_wDcemygP224GwCA&amp;ved=0CBkQBSgA" TargetMode="External"/><Relationship Id="rId2" Type="http://schemas.openxmlformats.org/officeDocument/2006/relationships/hyperlink" Target="file:///Z:\documents\AGN&#201;-DOKUMENT\Under%20arbete\Transdemos\Group%203\G3%20article,%20does%20TNA%20access%20matter\EJPS,%20stakeholder.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C3FE0-2703-D046-88F9-FB6575F1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12586</Words>
  <Characters>66708</Characters>
  <Application>Microsoft Macintosh Word</Application>
  <DocSecurity>0</DocSecurity>
  <Lines>555</Lines>
  <Paragraphs>158</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Stockholms Universitet</Company>
  <LinksUpToDate>false</LinksUpToDate>
  <CharactersWithSpaces>79136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dc:creator>
  <cp:lastModifiedBy>Lisa Dellmuth</cp:lastModifiedBy>
  <cp:revision>4</cp:revision>
  <cp:lastPrinted>2014-10-24T07:16:00Z</cp:lastPrinted>
  <dcterms:created xsi:type="dcterms:W3CDTF">2014-12-28T10:08:00Z</dcterms:created>
  <dcterms:modified xsi:type="dcterms:W3CDTF">2014-12-29T12:43:00Z</dcterms:modified>
</cp:coreProperties>
</file>